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FE3" w:rsidRDefault="00087FE3" w:rsidP="006220B1">
      <w:pPr>
        <w:jc w:val="center"/>
        <w:rPr>
          <w:rFonts w:cstheme="minorHAnsi"/>
          <w:b/>
          <w:sz w:val="32"/>
          <w:szCs w:val="32"/>
        </w:rPr>
      </w:pPr>
    </w:p>
    <w:p w:rsidR="00087FE3" w:rsidRDefault="00087FE3" w:rsidP="006220B1">
      <w:pPr>
        <w:jc w:val="center"/>
        <w:rPr>
          <w:rFonts w:cstheme="minorHAnsi"/>
          <w:b/>
          <w:sz w:val="32"/>
          <w:szCs w:val="32"/>
        </w:rPr>
      </w:pPr>
    </w:p>
    <w:p w:rsidR="00087FE3" w:rsidRDefault="00087FE3" w:rsidP="006220B1">
      <w:pPr>
        <w:jc w:val="center"/>
        <w:rPr>
          <w:rFonts w:cstheme="minorHAnsi"/>
          <w:b/>
          <w:sz w:val="40"/>
          <w:szCs w:val="40"/>
        </w:rPr>
      </w:pPr>
    </w:p>
    <w:p w:rsidR="00E64ED4" w:rsidRDefault="00E64ED4" w:rsidP="006220B1">
      <w:pPr>
        <w:jc w:val="center"/>
        <w:rPr>
          <w:rFonts w:cstheme="minorHAnsi"/>
          <w:b/>
          <w:sz w:val="40"/>
          <w:szCs w:val="40"/>
        </w:rPr>
      </w:pPr>
    </w:p>
    <w:p w:rsidR="00E64ED4" w:rsidRDefault="00E64ED4" w:rsidP="006220B1">
      <w:pPr>
        <w:jc w:val="center"/>
        <w:rPr>
          <w:rFonts w:cstheme="minorHAnsi"/>
          <w:b/>
          <w:sz w:val="40"/>
          <w:szCs w:val="40"/>
        </w:rPr>
      </w:pPr>
    </w:p>
    <w:p w:rsidR="00E64ED4" w:rsidRDefault="00E64ED4" w:rsidP="006220B1">
      <w:pPr>
        <w:jc w:val="center"/>
        <w:rPr>
          <w:rFonts w:cstheme="minorHAnsi"/>
          <w:b/>
          <w:sz w:val="40"/>
          <w:szCs w:val="40"/>
        </w:rPr>
      </w:pPr>
    </w:p>
    <w:p w:rsidR="00E64ED4" w:rsidRPr="00087FE3" w:rsidRDefault="00E64ED4" w:rsidP="006220B1">
      <w:pPr>
        <w:jc w:val="center"/>
        <w:rPr>
          <w:rFonts w:cstheme="minorHAnsi"/>
          <w:b/>
          <w:sz w:val="40"/>
          <w:szCs w:val="40"/>
        </w:rPr>
      </w:pPr>
    </w:p>
    <w:p w:rsidR="00087FE3" w:rsidRPr="00697A7D" w:rsidRDefault="009F61AB" w:rsidP="00087FE3">
      <w:pPr>
        <w:spacing w:after="0"/>
        <w:jc w:val="center"/>
        <w:rPr>
          <w:rFonts w:cstheme="minorHAnsi"/>
          <w:b/>
          <w:sz w:val="60"/>
          <w:szCs w:val="60"/>
        </w:rPr>
      </w:pPr>
      <w:r w:rsidRPr="00697A7D">
        <w:rPr>
          <w:rFonts w:cstheme="minorHAnsi"/>
          <w:b/>
          <w:sz w:val="60"/>
          <w:szCs w:val="60"/>
        </w:rPr>
        <w:t xml:space="preserve">SÜRDÜRÜLEBİLİR BANKACILIK </w:t>
      </w:r>
    </w:p>
    <w:p w:rsidR="008C56FB" w:rsidRDefault="009F61AB" w:rsidP="00087FE3">
      <w:pPr>
        <w:spacing w:after="0"/>
        <w:jc w:val="center"/>
        <w:rPr>
          <w:rFonts w:cstheme="minorHAnsi"/>
          <w:b/>
          <w:sz w:val="60"/>
          <w:szCs w:val="60"/>
        </w:rPr>
      </w:pPr>
      <w:r w:rsidRPr="00697A7D">
        <w:rPr>
          <w:rFonts w:cstheme="minorHAnsi"/>
          <w:b/>
          <w:sz w:val="60"/>
          <w:szCs w:val="60"/>
        </w:rPr>
        <w:t>STRATEJİK PLANI</w:t>
      </w:r>
    </w:p>
    <w:p w:rsidR="00C47737" w:rsidRDefault="00C47737" w:rsidP="00087FE3">
      <w:pPr>
        <w:spacing w:after="0"/>
        <w:jc w:val="center"/>
        <w:rPr>
          <w:rFonts w:cstheme="minorHAnsi"/>
          <w:b/>
          <w:sz w:val="60"/>
          <w:szCs w:val="60"/>
        </w:rPr>
      </w:pPr>
      <w:r>
        <w:rPr>
          <w:rFonts w:cstheme="minorHAnsi"/>
          <w:b/>
          <w:sz w:val="60"/>
          <w:szCs w:val="60"/>
        </w:rPr>
        <w:t>(2022-2025)</w:t>
      </w:r>
    </w:p>
    <w:p w:rsidR="00C47737" w:rsidRPr="00697A7D" w:rsidRDefault="00C47737" w:rsidP="00087FE3">
      <w:pPr>
        <w:spacing w:after="0"/>
        <w:jc w:val="center"/>
        <w:rPr>
          <w:rFonts w:cstheme="minorHAnsi"/>
          <w:b/>
          <w:sz w:val="60"/>
          <w:szCs w:val="60"/>
        </w:rPr>
      </w:pPr>
    </w:p>
    <w:p w:rsidR="000D1F16" w:rsidRPr="008D719A" w:rsidRDefault="00C47737" w:rsidP="008D719A">
      <w:pPr>
        <w:pStyle w:val="ListeParagraf"/>
        <w:numPr>
          <w:ilvl w:val="0"/>
          <w:numId w:val="19"/>
        </w:numPr>
        <w:spacing w:after="0"/>
        <w:jc w:val="center"/>
        <w:rPr>
          <w:rFonts w:cstheme="minorHAnsi"/>
          <w:b/>
          <w:sz w:val="60"/>
          <w:szCs w:val="60"/>
        </w:rPr>
      </w:pPr>
      <w:r w:rsidRPr="008D719A">
        <w:rPr>
          <w:rFonts w:cstheme="minorHAnsi"/>
          <w:b/>
          <w:sz w:val="60"/>
          <w:szCs w:val="60"/>
        </w:rPr>
        <w:t>Taslak</w:t>
      </w:r>
      <w:r w:rsidR="008D719A">
        <w:rPr>
          <w:rFonts w:cstheme="minorHAnsi"/>
          <w:b/>
          <w:sz w:val="60"/>
          <w:szCs w:val="60"/>
        </w:rPr>
        <w:t xml:space="preserve"> </w:t>
      </w:r>
      <w:r w:rsidRPr="008D719A">
        <w:rPr>
          <w:rFonts w:cstheme="minorHAnsi"/>
          <w:b/>
          <w:sz w:val="60"/>
          <w:szCs w:val="60"/>
        </w:rPr>
        <w:t>-</w:t>
      </w:r>
    </w:p>
    <w:p w:rsidR="00087FE3" w:rsidRDefault="00087FE3" w:rsidP="00BE11FE">
      <w:pPr>
        <w:jc w:val="both"/>
        <w:rPr>
          <w:rFonts w:cstheme="minorHAnsi"/>
          <w:b/>
          <w:sz w:val="24"/>
          <w:szCs w:val="24"/>
        </w:rPr>
      </w:pPr>
    </w:p>
    <w:p w:rsidR="00E64ED4" w:rsidRDefault="00E64ED4" w:rsidP="00BE11FE">
      <w:pPr>
        <w:jc w:val="both"/>
        <w:rPr>
          <w:rFonts w:cstheme="minorHAnsi"/>
          <w:b/>
          <w:sz w:val="24"/>
          <w:szCs w:val="24"/>
        </w:rPr>
      </w:pPr>
    </w:p>
    <w:p w:rsidR="00E64ED4" w:rsidRDefault="00E64ED4" w:rsidP="00BE11FE">
      <w:pPr>
        <w:jc w:val="both"/>
        <w:rPr>
          <w:rFonts w:cstheme="minorHAnsi"/>
          <w:b/>
          <w:sz w:val="24"/>
          <w:szCs w:val="24"/>
        </w:rPr>
      </w:pPr>
    </w:p>
    <w:p w:rsidR="00E64ED4" w:rsidRDefault="00E64ED4" w:rsidP="00BE11FE">
      <w:pPr>
        <w:jc w:val="both"/>
        <w:rPr>
          <w:rFonts w:cstheme="minorHAnsi"/>
          <w:b/>
          <w:sz w:val="24"/>
          <w:szCs w:val="24"/>
        </w:rPr>
      </w:pPr>
    </w:p>
    <w:p w:rsidR="00E64ED4" w:rsidRDefault="00E64ED4" w:rsidP="00BE11FE">
      <w:pPr>
        <w:jc w:val="both"/>
        <w:rPr>
          <w:rFonts w:cstheme="minorHAnsi"/>
          <w:b/>
          <w:sz w:val="24"/>
          <w:szCs w:val="24"/>
        </w:rPr>
      </w:pPr>
    </w:p>
    <w:p w:rsidR="00E64ED4" w:rsidRDefault="00E64ED4" w:rsidP="00BE11FE">
      <w:pPr>
        <w:jc w:val="both"/>
        <w:rPr>
          <w:rFonts w:cstheme="minorHAnsi"/>
          <w:b/>
          <w:sz w:val="24"/>
          <w:szCs w:val="24"/>
        </w:rPr>
      </w:pPr>
    </w:p>
    <w:p w:rsidR="00E64ED4" w:rsidRDefault="00E64ED4" w:rsidP="00BE11FE">
      <w:pPr>
        <w:jc w:val="both"/>
        <w:rPr>
          <w:rFonts w:cstheme="minorHAnsi"/>
          <w:b/>
          <w:sz w:val="24"/>
          <w:szCs w:val="24"/>
        </w:rPr>
      </w:pPr>
    </w:p>
    <w:p w:rsidR="00E64ED4" w:rsidRDefault="00E64ED4" w:rsidP="00BE11FE">
      <w:pPr>
        <w:jc w:val="both"/>
        <w:rPr>
          <w:rFonts w:cstheme="minorHAnsi"/>
          <w:b/>
          <w:sz w:val="24"/>
          <w:szCs w:val="24"/>
        </w:rPr>
      </w:pPr>
    </w:p>
    <w:p w:rsidR="00E64ED4" w:rsidRDefault="00E64ED4" w:rsidP="00BE11FE">
      <w:pPr>
        <w:jc w:val="both"/>
        <w:rPr>
          <w:rFonts w:cstheme="minorHAnsi"/>
          <w:b/>
          <w:sz w:val="24"/>
          <w:szCs w:val="24"/>
        </w:rPr>
      </w:pPr>
    </w:p>
    <w:p w:rsidR="00E64ED4" w:rsidRDefault="00E64ED4" w:rsidP="00BE11FE">
      <w:pPr>
        <w:jc w:val="both"/>
        <w:rPr>
          <w:rFonts w:cstheme="minorHAnsi"/>
          <w:b/>
          <w:sz w:val="24"/>
          <w:szCs w:val="24"/>
        </w:rPr>
      </w:pPr>
    </w:p>
    <w:p w:rsidR="00E64ED4" w:rsidRDefault="00E64ED4" w:rsidP="00BE11FE">
      <w:pPr>
        <w:jc w:val="both"/>
        <w:rPr>
          <w:rFonts w:cstheme="minorHAnsi"/>
          <w:b/>
          <w:sz w:val="24"/>
          <w:szCs w:val="24"/>
        </w:rPr>
      </w:pPr>
    </w:p>
    <w:p w:rsidR="00E64ED4" w:rsidRDefault="00E64ED4" w:rsidP="00BE11FE">
      <w:pPr>
        <w:jc w:val="both"/>
        <w:rPr>
          <w:rFonts w:cstheme="minorHAnsi"/>
          <w:b/>
          <w:sz w:val="24"/>
          <w:szCs w:val="24"/>
        </w:rPr>
      </w:pPr>
    </w:p>
    <w:p w:rsidR="00E64ED4" w:rsidRDefault="00E64ED4" w:rsidP="00BE11FE">
      <w:pPr>
        <w:jc w:val="both"/>
        <w:rPr>
          <w:rFonts w:cstheme="minorHAnsi"/>
          <w:b/>
          <w:sz w:val="24"/>
          <w:szCs w:val="24"/>
        </w:rPr>
      </w:pPr>
    </w:p>
    <w:p w:rsidR="00E64ED4" w:rsidRDefault="00E64ED4" w:rsidP="00E64ED4">
      <w:pPr>
        <w:tabs>
          <w:tab w:val="left" w:pos="5612"/>
        </w:tabs>
        <w:jc w:val="both"/>
        <w:rPr>
          <w:rFonts w:cstheme="minorHAnsi"/>
          <w:b/>
          <w:sz w:val="24"/>
          <w:szCs w:val="24"/>
        </w:rPr>
        <w:sectPr w:rsidR="00E64ED4">
          <w:footerReference w:type="default" r:id="rId8"/>
          <w:pgSz w:w="11906" w:h="16838"/>
          <w:pgMar w:top="1417" w:right="1417" w:bottom="1417" w:left="1417" w:header="708" w:footer="708" w:gutter="0"/>
          <w:cols w:space="708"/>
          <w:docGrid w:linePitch="360"/>
        </w:sectPr>
      </w:pPr>
    </w:p>
    <w:p w:rsidR="00087FE3" w:rsidRDefault="00087FE3" w:rsidP="00BE11FE">
      <w:pPr>
        <w:jc w:val="both"/>
        <w:rPr>
          <w:rFonts w:cstheme="minorHAnsi"/>
          <w:b/>
          <w:sz w:val="24"/>
          <w:szCs w:val="24"/>
        </w:rPr>
      </w:pPr>
    </w:p>
    <w:sdt>
      <w:sdtPr>
        <w:rPr>
          <w:rFonts w:asciiTheme="minorHAnsi" w:eastAsiaTheme="minorHAnsi" w:hAnsiTheme="minorHAnsi" w:cstheme="minorBidi"/>
          <w:color w:val="auto"/>
          <w:sz w:val="22"/>
          <w:szCs w:val="22"/>
          <w:lang w:val="tr-TR"/>
        </w:rPr>
        <w:id w:val="873651465"/>
        <w:docPartObj>
          <w:docPartGallery w:val="Table of Contents"/>
          <w:docPartUnique/>
        </w:docPartObj>
      </w:sdtPr>
      <w:sdtEndPr>
        <w:rPr>
          <w:b/>
          <w:bCs/>
          <w:noProof/>
        </w:rPr>
      </w:sdtEndPr>
      <w:sdtContent>
        <w:p w:rsidR="00087FE3" w:rsidRDefault="00087FE3">
          <w:pPr>
            <w:pStyle w:val="TBal"/>
            <w:rPr>
              <w:b/>
              <w:color w:val="auto"/>
            </w:rPr>
          </w:pPr>
          <w:r w:rsidRPr="00087FE3">
            <w:rPr>
              <w:b/>
              <w:color w:val="auto"/>
            </w:rPr>
            <w:t>İÇİNDEKİLER</w:t>
          </w:r>
        </w:p>
        <w:p w:rsidR="00371C40" w:rsidRPr="00371C40" w:rsidRDefault="00371C40" w:rsidP="00371C40">
          <w:pPr>
            <w:rPr>
              <w:lang w:val="en-US"/>
            </w:rPr>
          </w:pPr>
        </w:p>
        <w:p w:rsidR="00BF6EE9" w:rsidRDefault="00087FE3">
          <w:pPr>
            <w:pStyle w:val="T1"/>
            <w:tabs>
              <w:tab w:val="right" w:leader="dot" w:pos="9062"/>
            </w:tabs>
            <w:rPr>
              <w:rFonts w:eastAsiaTheme="minorEastAsia"/>
              <w:noProof/>
              <w:lang w:eastAsia="tr-TR"/>
            </w:rPr>
          </w:pPr>
          <w:r>
            <w:fldChar w:fldCharType="begin"/>
          </w:r>
          <w:r>
            <w:instrText xml:space="preserve"> TOC \o "1-3" \h \z \u </w:instrText>
          </w:r>
          <w:r>
            <w:fldChar w:fldCharType="separate"/>
          </w:r>
          <w:hyperlink w:anchor="_Toc90301600" w:history="1">
            <w:r w:rsidR="00BF6EE9" w:rsidRPr="0058005D">
              <w:rPr>
                <w:rStyle w:val="Kpr"/>
                <w:rFonts w:cstheme="minorHAnsi"/>
                <w:b/>
                <w:noProof/>
              </w:rPr>
              <w:t>BAŞKANIN SUNUŞU</w:t>
            </w:r>
            <w:r w:rsidR="00BF6EE9">
              <w:rPr>
                <w:noProof/>
                <w:webHidden/>
              </w:rPr>
              <w:tab/>
            </w:r>
            <w:r w:rsidR="00BF6EE9">
              <w:rPr>
                <w:noProof/>
                <w:webHidden/>
              </w:rPr>
              <w:fldChar w:fldCharType="begin"/>
            </w:r>
            <w:r w:rsidR="00BF6EE9">
              <w:rPr>
                <w:noProof/>
                <w:webHidden/>
              </w:rPr>
              <w:instrText xml:space="preserve"> PAGEREF _Toc90301600 \h </w:instrText>
            </w:r>
            <w:r w:rsidR="00BF6EE9">
              <w:rPr>
                <w:noProof/>
                <w:webHidden/>
              </w:rPr>
            </w:r>
            <w:r w:rsidR="00BF6EE9">
              <w:rPr>
                <w:noProof/>
                <w:webHidden/>
              </w:rPr>
              <w:fldChar w:fldCharType="separate"/>
            </w:r>
            <w:r w:rsidR="00BF6EE9">
              <w:rPr>
                <w:noProof/>
                <w:webHidden/>
              </w:rPr>
              <w:t>1</w:t>
            </w:r>
            <w:r w:rsidR="00BF6EE9">
              <w:rPr>
                <w:noProof/>
                <w:webHidden/>
              </w:rPr>
              <w:fldChar w:fldCharType="end"/>
            </w:r>
          </w:hyperlink>
        </w:p>
        <w:p w:rsidR="00BF6EE9" w:rsidRDefault="00412719">
          <w:pPr>
            <w:pStyle w:val="T1"/>
            <w:tabs>
              <w:tab w:val="left" w:pos="440"/>
              <w:tab w:val="right" w:leader="dot" w:pos="9062"/>
            </w:tabs>
            <w:rPr>
              <w:rFonts w:eastAsiaTheme="minorEastAsia"/>
              <w:noProof/>
              <w:lang w:eastAsia="tr-TR"/>
            </w:rPr>
          </w:pPr>
          <w:hyperlink w:anchor="_Toc90301601" w:history="1">
            <w:r w:rsidR="00BF6EE9" w:rsidRPr="0058005D">
              <w:rPr>
                <w:rStyle w:val="Kpr"/>
                <w:rFonts w:cstheme="minorHAnsi"/>
                <w:b/>
                <w:noProof/>
              </w:rPr>
              <w:t>1.</w:t>
            </w:r>
            <w:r w:rsidR="00BF6EE9">
              <w:rPr>
                <w:rFonts w:eastAsiaTheme="minorEastAsia"/>
                <w:noProof/>
                <w:lang w:eastAsia="tr-TR"/>
              </w:rPr>
              <w:tab/>
            </w:r>
            <w:r w:rsidR="00BF6EE9" w:rsidRPr="0058005D">
              <w:rPr>
                <w:rStyle w:val="Kpr"/>
                <w:rFonts w:cstheme="minorHAnsi"/>
                <w:b/>
                <w:noProof/>
              </w:rPr>
              <w:t>ÇEVRE ANALİZİ</w:t>
            </w:r>
            <w:r w:rsidR="00BF6EE9">
              <w:rPr>
                <w:noProof/>
                <w:webHidden/>
              </w:rPr>
              <w:tab/>
            </w:r>
            <w:r w:rsidR="00BF6EE9">
              <w:rPr>
                <w:noProof/>
                <w:webHidden/>
              </w:rPr>
              <w:fldChar w:fldCharType="begin"/>
            </w:r>
            <w:r w:rsidR="00BF6EE9">
              <w:rPr>
                <w:noProof/>
                <w:webHidden/>
              </w:rPr>
              <w:instrText xml:space="preserve"> PAGEREF _Toc90301601 \h </w:instrText>
            </w:r>
            <w:r w:rsidR="00BF6EE9">
              <w:rPr>
                <w:noProof/>
                <w:webHidden/>
              </w:rPr>
            </w:r>
            <w:r w:rsidR="00BF6EE9">
              <w:rPr>
                <w:noProof/>
                <w:webHidden/>
              </w:rPr>
              <w:fldChar w:fldCharType="separate"/>
            </w:r>
            <w:r w:rsidR="00BF6EE9">
              <w:rPr>
                <w:noProof/>
                <w:webHidden/>
              </w:rPr>
              <w:t>2</w:t>
            </w:r>
            <w:r w:rsidR="00BF6EE9">
              <w:rPr>
                <w:noProof/>
                <w:webHidden/>
              </w:rPr>
              <w:fldChar w:fldCharType="end"/>
            </w:r>
          </w:hyperlink>
        </w:p>
        <w:p w:rsidR="00BF6EE9" w:rsidRDefault="00412719">
          <w:pPr>
            <w:pStyle w:val="T2"/>
            <w:tabs>
              <w:tab w:val="left" w:pos="880"/>
              <w:tab w:val="right" w:leader="dot" w:pos="9062"/>
            </w:tabs>
            <w:rPr>
              <w:rFonts w:eastAsiaTheme="minorEastAsia"/>
              <w:noProof/>
              <w:lang w:eastAsia="tr-TR"/>
            </w:rPr>
          </w:pPr>
          <w:hyperlink w:anchor="_Toc90301602" w:history="1">
            <w:r w:rsidR="00BF6EE9" w:rsidRPr="0058005D">
              <w:rPr>
                <w:rStyle w:val="Kpr"/>
                <w:rFonts w:cstheme="minorHAnsi"/>
                <w:b/>
                <w:noProof/>
              </w:rPr>
              <w:t>1.1.</w:t>
            </w:r>
            <w:r w:rsidR="00BF6EE9">
              <w:rPr>
                <w:rFonts w:eastAsiaTheme="minorEastAsia"/>
                <w:noProof/>
                <w:lang w:eastAsia="tr-TR"/>
              </w:rPr>
              <w:tab/>
            </w:r>
            <w:r w:rsidR="00BF6EE9" w:rsidRPr="0058005D">
              <w:rPr>
                <w:rStyle w:val="Kpr"/>
                <w:rFonts w:cstheme="minorHAnsi"/>
                <w:b/>
                <w:noProof/>
              </w:rPr>
              <w:t>Arka Plan</w:t>
            </w:r>
            <w:r w:rsidR="00BF6EE9">
              <w:rPr>
                <w:noProof/>
                <w:webHidden/>
              </w:rPr>
              <w:tab/>
            </w:r>
            <w:r w:rsidR="00BF6EE9">
              <w:rPr>
                <w:noProof/>
                <w:webHidden/>
              </w:rPr>
              <w:fldChar w:fldCharType="begin"/>
            </w:r>
            <w:r w:rsidR="00BF6EE9">
              <w:rPr>
                <w:noProof/>
                <w:webHidden/>
              </w:rPr>
              <w:instrText xml:space="preserve"> PAGEREF _Toc90301602 \h </w:instrText>
            </w:r>
            <w:r w:rsidR="00BF6EE9">
              <w:rPr>
                <w:noProof/>
                <w:webHidden/>
              </w:rPr>
            </w:r>
            <w:r w:rsidR="00BF6EE9">
              <w:rPr>
                <w:noProof/>
                <w:webHidden/>
              </w:rPr>
              <w:fldChar w:fldCharType="separate"/>
            </w:r>
            <w:r w:rsidR="00BF6EE9">
              <w:rPr>
                <w:noProof/>
                <w:webHidden/>
              </w:rPr>
              <w:t>2</w:t>
            </w:r>
            <w:r w:rsidR="00BF6EE9">
              <w:rPr>
                <w:noProof/>
                <w:webHidden/>
              </w:rPr>
              <w:fldChar w:fldCharType="end"/>
            </w:r>
          </w:hyperlink>
        </w:p>
        <w:p w:rsidR="00BF6EE9" w:rsidRDefault="00412719">
          <w:pPr>
            <w:pStyle w:val="T2"/>
            <w:tabs>
              <w:tab w:val="left" w:pos="880"/>
              <w:tab w:val="right" w:leader="dot" w:pos="9062"/>
            </w:tabs>
            <w:rPr>
              <w:rFonts w:eastAsiaTheme="minorEastAsia"/>
              <w:noProof/>
              <w:lang w:eastAsia="tr-TR"/>
            </w:rPr>
          </w:pPr>
          <w:hyperlink w:anchor="_Toc90301603" w:history="1">
            <w:r w:rsidR="00BF6EE9" w:rsidRPr="0058005D">
              <w:rPr>
                <w:rStyle w:val="Kpr"/>
                <w:rFonts w:cstheme="minorHAnsi"/>
                <w:b/>
                <w:noProof/>
              </w:rPr>
              <w:t>1.2.</w:t>
            </w:r>
            <w:r w:rsidR="00BF6EE9">
              <w:rPr>
                <w:rFonts w:eastAsiaTheme="minorEastAsia"/>
                <w:noProof/>
                <w:lang w:eastAsia="tr-TR"/>
              </w:rPr>
              <w:tab/>
            </w:r>
            <w:r w:rsidR="00BF6EE9" w:rsidRPr="0058005D">
              <w:rPr>
                <w:rStyle w:val="Kpr"/>
                <w:rFonts w:cstheme="minorHAnsi"/>
                <w:b/>
                <w:noProof/>
              </w:rPr>
              <w:t>Finansal Sektör ve Sürdürülebilirlik</w:t>
            </w:r>
            <w:r w:rsidR="00BF6EE9">
              <w:rPr>
                <w:noProof/>
                <w:webHidden/>
              </w:rPr>
              <w:tab/>
            </w:r>
            <w:r w:rsidR="00BF6EE9">
              <w:rPr>
                <w:noProof/>
                <w:webHidden/>
              </w:rPr>
              <w:fldChar w:fldCharType="begin"/>
            </w:r>
            <w:r w:rsidR="00BF6EE9">
              <w:rPr>
                <w:noProof/>
                <w:webHidden/>
              </w:rPr>
              <w:instrText xml:space="preserve"> PAGEREF _Toc90301603 \h </w:instrText>
            </w:r>
            <w:r w:rsidR="00BF6EE9">
              <w:rPr>
                <w:noProof/>
                <w:webHidden/>
              </w:rPr>
            </w:r>
            <w:r w:rsidR="00BF6EE9">
              <w:rPr>
                <w:noProof/>
                <w:webHidden/>
              </w:rPr>
              <w:fldChar w:fldCharType="separate"/>
            </w:r>
            <w:r w:rsidR="00BF6EE9">
              <w:rPr>
                <w:noProof/>
                <w:webHidden/>
              </w:rPr>
              <w:t>5</w:t>
            </w:r>
            <w:r w:rsidR="00BF6EE9">
              <w:rPr>
                <w:noProof/>
                <w:webHidden/>
              </w:rPr>
              <w:fldChar w:fldCharType="end"/>
            </w:r>
          </w:hyperlink>
        </w:p>
        <w:p w:rsidR="00BF6EE9" w:rsidRDefault="00412719">
          <w:pPr>
            <w:pStyle w:val="T2"/>
            <w:tabs>
              <w:tab w:val="left" w:pos="880"/>
              <w:tab w:val="right" w:leader="dot" w:pos="9062"/>
            </w:tabs>
            <w:rPr>
              <w:rFonts w:eastAsiaTheme="minorEastAsia"/>
              <w:noProof/>
              <w:lang w:eastAsia="tr-TR"/>
            </w:rPr>
          </w:pPr>
          <w:hyperlink w:anchor="_Toc90301604" w:history="1">
            <w:r w:rsidR="00BF6EE9" w:rsidRPr="0058005D">
              <w:rPr>
                <w:rStyle w:val="Kpr"/>
                <w:rFonts w:cstheme="minorHAnsi"/>
                <w:b/>
                <w:noProof/>
              </w:rPr>
              <w:t>1.3.</w:t>
            </w:r>
            <w:r w:rsidR="00BF6EE9">
              <w:rPr>
                <w:rFonts w:eastAsiaTheme="minorEastAsia"/>
                <w:noProof/>
                <w:lang w:eastAsia="tr-TR"/>
              </w:rPr>
              <w:tab/>
            </w:r>
            <w:r w:rsidR="00BF6EE9" w:rsidRPr="0058005D">
              <w:rPr>
                <w:rStyle w:val="Kpr"/>
                <w:rFonts w:cstheme="minorHAnsi"/>
                <w:b/>
                <w:noProof/>
              </w:rPr>
              <w:t>Türkiye’deki Mevcut Durum</w:t>
            </w:r>
            <w:r w:rsidR="00BF6EE9">
              <w:rPr>
                <w:noProof/>
                <w:webHidden/>
              </w:rPr>
              <w:tab/>
            </w:r>
            <w:r w:rsidR="00BF6EE9">
              <w:rPr>
                <w:noProof/>
                <w:webHidden/>
              </w:rPr>
              <w:fldChar w:fldCharType="begin"/>
            </w:r>
            <w:r w:rsidR="00BF6EE9">
              <w:rPr>
                <w:noProof/>
                <w:webHidden/>
              </w:rPr>
              <w:instrText xml:space="preserve"> PAGEREF _Toc90301604 \h </w:instrText>
            </w:r>
            <w:r w:rsidR="00BF6EE9">
              <w:rPr>
                <w:noProof/>
                <w:webHidden/>
              </w:rPr>
            </w:r>
            <w:r w:rsidR="00BF6EE9">
              <w:rPr>
                <w:noProof/>
                <w:webHidden/>
              </w:rPr>
              <w:fldChar w:fldCharType="separate"/>
            </w:r>
            <w:r w:rsidR="00BF6EE9">
              <w:rPr>
                <w:noProof/>
                <w:webHidden/>
              </w:rPr>
              <w:t>7</w:t>
            </w:r>
            <w:r w:rsidR="00BF6EE9">
              <w:rPr>
                <w:noProof/>
                <w:webHidden/>
              </w:rPr>
              <w:fldChar w:fldCharType="end"/>
            </w:r>
          </w:hyperlink>
        </w:p>
        <w:p w:rsidR="00BF6EE9" w:rsidRDefault="00412719">
          <w:pPr>
            <w:pStyle w:val="T1"/>
            <w:tabs>
              <w:tab w:val="left" w:pos="440"/>
              <w:tab w:val="right" w:leader="dot" w:pos="9062"/>
            </w:tabs>
            <w:rPr>
              <w:rFonts w:eastAsiaTheme="minorEastAsia"/>
              <w:noProof/>
              <w:lang w:eastAsia="tr-TR"/>
            </w:rPr>
          </w:pPr>
          <w:hyperlink w:anchor="_Toc90301605" w:history="1">
            <w:r w:rsidR="00BF6EE9" w:rsidRPr="0058005D">
              <w:rPr>
                <w:rStyle w:val="Kpr"/>
                <w:rFonts w:cstheme="minorHAnsi"/>
                <w:b/>
                <w:noProof/>
              </w:rPr>
              <w:t>2.</w:t>
            </w:r>
            <w:r w:rsidR="00BF6EE9">
              <w:rPr>
                <w:rFonts w:eastAsiaTheme="minorEastAsia"/>
                <w:noProof/>
                <w:lang w:eastAsia="tr-TR"/>
              </w:rPr>
              <w:tab/>
            </w:r>
            <w:r w:rsidR="00BF6EE9" w:rsidRPr="0058005D">
              <w:rPr>
                <w:rStyle w:val="Kpr"/>
                <w:rFonts w:cstheme="minorHAnsi"/>
                <w:b/>
                <w:noProof/>
              </w:rPr>
              <w:t>SORUNLAR VE AKSİYON İHTİYACI</w:t>
            </w:r>
            <w:r w:rsidR="00BF6EE9">
              <w:rPr>
                <w:noProof/>
                <w:webHidden/>
              </w:rPr>
              <w:tab/>
            </w:r>
            <w:r w:rsidR="00BF6EE9">
              <w:rPr>
                <w:noProof/>
                <w:webHidden/>
              </w:rPr>
              <w:fldChar w:fldCharType="begin"/>
            </w:r>
            <w:r w:rsidR="00BF6EE9">
              <w:rPr>
                <w:noProof/>
                <w:webHidden/>
              </w:rPr>
              <w:instrText xml:space="preserve"> PAGEREF _Toc90301605 \h </w:instrText>
            </w:r>
            <w:r w:rsidR="00BF6EE9">
              <w:rPr>
                <w:noProof/>
                <w:webHidden/>
              </w:rPr>
            </w:r>
            <w:r w:rsidR="00BF6EE9">
              <w:rPr>
                <w:noProof/>
                <w:webHidden/>
              </w:rPr>
              <w:fldChar w:fldCharType="separate"/>
            </w:r>
            <w:r w:rsidR="00BF6EE9">
              <w:rPr>
                <w:noProof/>
                <w:webHidden/>
              </w:rPr>
              <w:t>9</w:t>
            </w:r>
            <w:r w:rsidR="00BF6EE9">
              <w:rPr>
                <w:noProof/>
                <w:webHidden/>
              </w:rPr>
              <w:fldChar w:fldCharType="end"/>
            </w:r>
          </w:hyperlink>
        </w:p>
        <w:p w:rsidR="00BF6EE9" w:rsidRDefault="00412719">
          <w:pPr>
            <w:pStyle w:val="T2"/>
            <w:tabs>
              <w:tab w:val="left" w:pos="880"/>
              <w:tab w:val="right" w:leader="dot" w:pos="9062"/>
            </w:tabs>
            <w:rPr>
              <w:rFonts w:eastAsiaTheme="minorEastAsia"/>
              <w:noProof/>
              <w:lang w:eastAsia="tr-TR"/>
            </w:rPr>
          </w:pPr>
          <w:hyperlink w:anchor="_Toc90301606" w:history="1">
            <w:r w:rsidR="00BF6EE9" w:rsidRPr="0058005D">
              <w:rPr>
                <w:rStyle w:val="Kpr"/>
                <w:rFonts w:cstheme="minorHAnsi"/>
                <w:b/>
                <w:noProof/>
              </w:rPr>
              <w:t>2.1.</w:t>
            </w:r>
            <w:r w:rsidR="00BF6EE9">
              <w:rPr>
                <w:rFonts w:eastAsiaTheme="minorEastAsia"/>
                <w:noProof/>
                <w:lang w:eastAsia="tr-TR"/>
              </w:rPr>
              <w:tab/>
            </w:r>
            <w:r w:rsidR="00BF6EE9" w:rsidRPr="0058005D">
              <w:rPr>
                <w:rStyle w:val="Kpr"/>
                <w:rFonts w:cstheme="minorHAnsi"/>
                <w:b/>
                <w:noProof/>
              </w:rPr>
              <w:t>Gelişimin Önündeki Engeller</w:t>
            </w:r>
            <w:r w:rsidR="00BF6EE9">
              <w:rPr>
                <w:noProof/>
                <w:webHidden/>
              </w:rPr>
              <w:tab/>
            </w:r>
            <w:r w:rsidR="00BF6EE9">
              <w:rPr>
                <w:noProof/>
                <w:webHidden/>
              </w:rPr>
              <w:fldChar w:fldCharType="begin"/>
            </w:r>
            <w:r w:rsidR="00BF6EE9">
              <w:rPr>
                <w:noProof/>
                <w:webHidden/>
              </w:rPr>
              <w:instrText xml:space="preserve"> PAGEREF _Toc90301606 \h </w:instrText>
            </w:r>
            <w:r w:rsidR="00BF6EE9">
              <w:rPr>
                <w:noProof/>
                <w:webHidden/>
              </w:rPr>
            </w:r>
            <w:r w:rsidR="00BF6EE9">
              <w:rPr>
                <w:noProof/>
                <w:webHidden/>
              </w:rPr>
              <w:fldChar w:fldCharType="separate"/>
            </w:r>
            <w:r w:rsidR="00BF6EE9">
              <w:rPr>
                <w:noProof/>
                <w:webHidden/>
              </w:rPr>
              <w:t>9</w:t>
            </w:r>
            <w:r w:rsidR="00BF6EE9">
              <w:rPr>
                <w:noProof/>
                <w:webHidden/>
              </w:rPr>
              <w:fldChar w:fldCharType="end"/>
            </w:r>
          </w:hyperlink>
        </w:p>
        <w:p w:rsidR="00BF6EE9" w:rsidRDefault="00412719">
          <w:pPr>
            <w:pStyle w:val="T2"/>
            <w:tabs>
              <w:tab w:val="left" w:pos="880"/>
              <w:tab w:val="right" w:leader="dot" w:pos="9062"/>
            </w:tabs>
            <w:rPr>
              <w:rFonts w:eastAsiaTheme="minorEastAsia"/>
              <w:noProof/>
              <w:lang w:eastAsia="tr-TR"/>
            </w:rPr>
          </w:pPr>
          <w:hyperlink w:anchor="_Toc90301607" w:history="1">
            <w:r w:rsidR="00BF6EE9" w:rsidRPr="0058005D">
              <w:rPr>
                <w:rStyle w:val="Kpr"/>
                <w:rFonts w:cstheme="minorHAnsi"/>
                <w:b/>
                <w:noProof/>
              </w:rPr>
              <w:t>2.2.</w:t>
            </w:r>
            <w:r w:rsidR="00BF6EE9">
              <w:rPr>
                <w:rFonts w:eastAsiaTheme="minorEastAsia"/>
                <w:noProof/>
                <w:lang w:eastAsia="tr-TR"/>
              </w:rPr>
              <w:tab/>
            </w:r>
            <w:r w:rsidR="00BF6EE9" w:rsidRPr="0058005D">
              <w:rPr>
                <w:rStyle w:val="Kpr"/>
                <w:rFonts w:cstheme="minorHAnsi"/>
                <w:b/>
                <w:noProof/>
              </w:rPr>
              <w:t>Aksiyon İhtiyacı</w:t>
            </w:r>
            <w:r w:rsidR="00BF6EE9">
              <w:rPr>
                <w:noProof/>
                <w:webHidden/>
              </w:rPr>
              <w:tab/>
            </w:r>
            <w:r w:rsidR="00BF6EE9">
              <w:rPr>
                <w:noProof/>
                <w:webHidden/>
              </w:rPr>
              <w:fldChar w:fldCharType="begin"/>
            </w:r>
            <w:r w:rsidR="00BF6EE9">
              <w:rPr>
                <w:noProof/>
                <w:webHidden/>
              </w:rPr>
              <w:instrText xml:space="preserve"> PAGEREF _Toc90301607 \h </w:instrText>
            </w:r>
            <w:r w:rsidR="00BF6EE9">
              <w:rPr>
                <w:noProof/>
                <w:webHidden/>
              </w:rPr>
            </w:r>
            <w:r w:rsidR="00BF6EE9">
              <w:rPr>
                <w:noProof/>
                <w:webHidden/>
              </w:rPr>
              <w:fldChar w:fldCharType="separate"/>
            </w:r>
            <w:r w:rsidR="00BF6EE9">
              <w:rPr>
                <w:noProof/>
                <w:webHidden/>
              </w:rPr>
              <w:t>10</w:t>
            </w:r>
            <w:r w:rsidR="00BF6EE9">
              <w:rPr>
                <w:noProof/>
                <w:webHidden/>
              </w:rPr>
              <w:fldChar w:fldCharType="end"/>
            </w:r>
          </w:hyperlink>
        </w:p>
        <w:p w:rsidR="00BF6EE9" w:rsidRDefault="00412719">
          <w:pPr>
            <w:pStyle w:val="T2"/>
            <w:tabs>
              <w:tab w:val="left" w:pos="880"/>
              <w:tab w:val="right" w:leader="dot" w:pos="9062"/>
            </w:tabs>
            <w:rPr>
              <w:rFonts w:eastAsiaTheme="minorEastAsia"/>
              <w:noProof/>
              <w:lang w:eastAsia="tr-TR"/>
            </w:rPr>
          </w:pPr>
          <w:hyperlink w:anchor="_Toc90301608" w:history="1">
            <w:r w:rsidR="00BF6EE9" w:rsidRPr="0058005D">
              <w:rPr>
                <w:rStyle w:val="Kpr"/>
                <w:rFonts w:cstheme="minorHAnsi"/>
                <w:b/>
                <w:noProof/>
              </w:rPr>
              <w:t>2.3.</w:t>
            </w:r>
            <w:r w:rsidR="00BF6EE9">
              <w:rPr>
                <w:rFonts w:eastAsiaTheme="minorEastAsia"/>
                <w:noProof/>
                <w:lang w:eastAsia="tr-TR"/>
              </w:rPr>
              <w:tab/>
            </w:r>
            <w:r w:rsidR="00BF6EE9" w:rsidRPr="0058005D">
              <w:rPr>
                <w:rStyle w:val="Kpr"/>
                <w:rFonts w:cstheme="minorHAnsi"/>
                <w:b/>
                <w:noProof/>
              </w:rPr>
              <w:t>Türk Bankacılık Sektörü Sürdürülebilirlik GZFT Analizi</w:t>
            </w:r>
            <w:r w:rsidR="00BF6EE9">
              <w:rPr>
                <w:noProof/>
                <w:webHidden/>
              </w:rPr>
              <w:tab/>
            </w:r>
            <w:r w:rsidR="00BF6EE9">
              <w:rPr>
                <w:noProof/>
                <w:webHidden/>
              </w:rPr>
              <w:fldChar w:fldCharType="begin"/>
            </w:r>
            <w:r w:rsidR="00BF6EE9">
              <w:rPr>
                <w:noProof/>
                <w:webHidden/>
              </w:rPr>
              <w:instrText xml:space="preserve"> PAGEREF _Toc90301608 \h </w:instrText>
            </w:r>
            <w:r w:rsidR="00BF6EE9">
              <w:rPr>
                <w:noProof/>
                <w:webHidden/>
              </w:rPr>
            </w:r>
            <w:r w:rsidR="00BF6EE9">
              <w:rPr>
                <w:noProof/>
                <w:webHidden/>
              </w:rPr>
              <w:fldChar w:fldCharType="separate"/>
            </w:r>
            <w:r w:rsidR="00BF6EE9">
              <w:rPr>
                <w:noProof/>
                <w:webHidden/>
              </w:rPr>
              <w:t>11</w:t>
            </w:r>
            <w:r w:rsidR="00BF6EE9">
              <w:rPr>
                <w:noProof/>
                <w:webHidden/>
              </w:rPr>
              <w:fldChar w:fldCharType="end"/>
            </w:r>
          </w:hyperlink>
        </w:p>
        <w:p w:rsidR="00BF6EE9" w:rsidRDefault="00412719">
          <w:pPr>
            <w:pStyle w:val="T1"/>
            <w:tabs>
              <w:tab w:val="left" w:pos="440"/>
              <w:tab w:val="right" w:leader="dot" w:pos="9062"/>
            </w:tabs>
            <w:rPr>
              <w:rFonts w:eastAsiaTheme="minorEastAsia"/>
              <w:noProof/>
              <w:lang w:eastAsia="tr-TR"/>
            </w:rPr>
          </w:pPr>
          <w:hyperlink w:anchor="_Toc90301609" w:history="1">
            <w:r w:rsidR="00BF6EE9" w:rsidRPr="0058005D">
              <w:rPr>
                <w:rStyle w:val="Kpr"/>
                <w:rFonts w:cstheme="minorHAnsi"/>
                <w:b/>
                <w:noProof/>
              </w:rPr>
              <w:t>3.</w:t>
            </w:r>
            <w:r w:rsidR="00BF6EE9">
              <w:rPr>
                <w:rFonts w:eastAsiaTheme="minorEastAsia"/>
                <w:noProof/>
                <w:lang w:eastAsia="tr-TR"/>
              </w:rPr>
              <w:tab/>
            </w:r>
            <w:r w:rsidR="00BF6EE9" w:rsidRPr="0058005D">
              <w:rPr>
                <w:rStyle w:val="Kpr"/>
                <w:rFonts w:cstheme="minorHAnsi"/>
                <w:b/>
                <w:noProof/>
              </w:rPr>
              <w:t>STRATEJİLER</w:t>
            </w:r>
            <w:r w:rsidR="00BF6EE9">
              <w:rPr>
                <w:noProof/>
                <w:webHidden/>
              </w:rPr>
              <w:tab/>
            </w:r>
            <w:r w:rsidR="00BF6EE9">
              <w:rPr>
                <w:noProof/>
                <w:webHidden/>
              </w:rPr>
              <w:fldChar w:fldCharType="begin"/>
            </w:r>
            <w:r w:rsidR="00BF6EE9">
              <w:rPr>
                <w:noProof/>
                <w:webHidden/>
              </w:rPr>
              <w:instrText xml:space="preserve"> PAGEREF _Toc90301609 \h </w:instrText>
            </w:r>
            <w:r w:rsidR="00BF6EE9">
              <w:rPr>
                <w:noProof/>
                <w:webHidden/>
              </w:rPr>
            </w:r>
            <w:r w:rsidR="00BF6EE9">
              <w:rPr>
                <w:noProof/>
                <w:webHidden/>
              </w:rPr>
              <w:fldChar w:fldCharType="separate"/>
            </w:r>
            <w:r w:rsidR="00BF6EE9">
              <w:rPr>
                <w:noProof/>
                <w:webHidden/>
              </w:rPr>
              <w:t>12</w:t>
            </w:r>
            <w:r w:rsidR="00BF6EE9">
              <w:rPr>
                <w:noProof/>
                <w:webHidden/>
              </w:rPr>
              <w:fldChar w:fldCharType="end"/>
            </w:r>
          </w:hyperlink>
        </w:p>
        <w:p w:rsidR="00BF6EE9" w:rsidRDefault="00412719">
          <w:pPr>
            <w:pStyle w:val="T2"/>
            <w:tabs>
              <w:tab w:val="left" w:pos="880"/>
              <w:tab w:val="right" w:leader="dot" w:pos="9062"/>
            </w:tabs>
            <w:rPr>
              <w:rFonts w:eastAsiaTheme="minorEastAsia"/>
              <w:noProof/>
              <w:lang w:eastAsia="tr-TR"/>
            </w:rPr>
          </w:pPr>
          <w:hyperlink w:anchor="_Toc90301610" w:history="1">
            <w:r w:rsidR="00BF6EE9" w:rsidRPr="0058005D">
              <w:rPr>
                <w:rStyle w:val="Kpr"/>
                <w:rFonts w:cstheme="minorHAnsi"/>
                <w:b/>
                <w:noProof/>
              </w:rPr>
              <w:t>3.1.</w:t>
            </w:r>
            <w:r w:rsidR="00BF6EE9">
              <w:rPr>
                <w:rFonts w:eastAsiaTheme="minorEastAsia"/>
                <w:noProof/>
                <w:lang w:eastAsia="tr-TR"/>
              </w:rPr>
              <w:tab/>
            </w:r>
            <w:r w:rsidR="00BF6EE9" w:rsidRPr="0058005D">
              <w:rPr>
                <w:rStyle w:val="Kpr"/>
                <w:rFonts w:cstheme="minorHAnsi"/>
                <w:b/>
                <w:noProof/>
              </w:rPr>
              <w:t>Vizyon</w:t>
            </w:r>
            <w:r w:rsidR="00BF6EE9">
              <w:rPr>
                <w:noProof/>
                <w:webHidden/>
              </w:rPr>
              <w:tab/>
            </w:r>
            <w:r w:rsidR="00BF6EE9">
              <w:rPr>
                <w:noProof/>
                <w:webHidden/>
              </w:rPr>
              <w:fldChar w:fldCharType="begin"/>
            </w:r>
            <w:r w:rsidR="00BF6EE9">
              <w:rPr>
                <w:noProof/>
                <w:webHidden/>
              </w:rPr>
              <w:instrText xml:space="preserve"> PAGEREF _Toc90301610 \h </w:instrText>
            </w:r>
            <w:r w:rsidR="00BF6EE9">
              <w:rPr>
                <w:noProof/>
                <w:webHidden/>
              </w:rPr>
            </w:r>
            <w:r w:rsidR="00BF6EE9">
              <w:rPr>
                <w:noProof/>
                <w:webHidden/>
              </w:rPr>
              <w:fldChar w:fldCharType="separate"/>
            </w:r>
            <w:r w:rsidR="00BF6EE9">
              <w:rPr>
                <w:noProof/>
                <w:webHidden/>
              </w:rPr>
              <w:t>12</w:t>
            </w:r>
            <w:r w:rsidR="00BF6EE9">
              <w:rPr>
                <w:noProof/>
                <w:webHidden/>
              </w:rPr>
              <w:fldChar w:fldCharType="end"/>
            </w:r>
          </w:hyperlink>
        </w:p>
        <w:p w:rsidR="00BF6EE9" w:rsidRDefault="00412719">
          <w:pPr>
            <w:pStyle w:val="T2"/>
            <w:tabs>
              <w:tab w:val="left" w:pos="880"/>
              <w:tab w:val="right" w:leader="dot" w:pos="9062"/>
            </w:tabs>
            <w:rPr>
              <w:rFonts w:eastAsiaTheme="minorEastAsia"/>
              <w:noProof/>
              <w:lang w:eastAsia="tr-TR"/>
            </w:rPr>
          </w:pPr>
          <w:hyperlink w:anchor="_Toc90301611" w:history="1">
            <w:r w:rsidR="00BF6EE9" w:rsidRPr="0058005D">
              <w:rPr>
                <w:rStyle w:val="Kpr"/>
                <w:rFonts w:cstheme="minorHAnsi"/>
                <w:b/>
                <w:noProof/>
              </w:rPr>
              <w:t>3.2.</w:t>
            </w:r>
            <w:r w:rsidR="00BF6EE9">
              <w:rPr>
                <w:rFonts w:eastAsiaTheme="minorEastAsia"/>
                <w:noProof/>
                <w:lang w:eastAsia="tr-TR"/>
              </w:rPr>
              <w:tab/>
            </w:r>
            <w:r w:rsidR="00BF6EE9" w:rsidRPr="0058005D">
              <w:rPr>
                <w:rStyle w:val="Kpr"/>
                <w:rFonts w:cstheme="minorHAnsi"/>
                <w:b/>
                <w:noProof/>
              </w:rPr>
              <w:t>Misyon</w:t>
            </w:r>
            <w:r w:rsidR="00BF6EE9">
              <w:rPr>
                <w:noProof/>
                <w:webHidden/>
              </w:rPr>
              <w:tab/>
            </w:r>
            <w:r w:rsidR="00BF6EE9">
              <w:rPr>
                <w:noProof/>
                <w:webHidden/>
              </w:rPr>
              <w:fldChar w:fldCharType="begin"/>
            </w:r>
            <w:r w:rsidR="00BF6EE9">
              <w:rPr>
                <w:noProof/>
                <w:webHidden/>
              </w:rPr>
              <w:instrText xml:space="preserve"> PAGEREF _Toc90301611 \h </w:instrText>
            </w:r>
            <w:r w:rsidR="00BF6EE9">
              <w:rPr>
                <w:noProof/>
                <w:webHidden/>
              </w:rPr>
            </w:r>
            <w:r w:rsidR="00BF6EE9">
              <w:rPr>
                <w:noProof/>
                <w:webHidden/>
              </w:rPr>
              <w:fldChar w:fldCharType="separate"/>
            </w:r>
            <w:r w:rsidR="00BF6EE9">
              <w:rPr>
                <w:noProof/>
                <w:webHidden/>
              </w:rPr>
              <w:t>12</w:t>
            </w:r>
            <w:r w:rsidR="00BF6EE9">
              <w:rPr>
                <w:noProof/>
                <w:webHidden/>
              </w:rPr>
              <w:fldChar w:fldCharType="end"/>
            </w:r>
          </w:hyperlink>
        </w:p>
        <w:p w:rsidR="00BF6EE9" w:rsidRDefault="00412719">
          <w:pPr>
            <w:pStyle w:val="T2"/>
            <w:tabs>
              <w:tab w:val="left" w:pos="880"/>
              <w:tab w:val="right" w:leader="dot" w:pos="9062"/>
            </w:tabs>
            <w:rPr>
              <w:rFonts w:eastAsiaTheme="minorEastAsia"/>
              <w:noProof/>
              <w:lang w:eastAsia="tr-TR"/>
            </w:rPr>
          </w:pPr>
          <w:hyperlink w:anchor="_Toc90301612" w:history="1">
            <w:r w:rsidR="00BF6EE9" w:rsidRPr="0058005D">
              <w:rPr>
                <w:rStyle w:val="Kpr"/>
                <w:rFonts w:cstheme="minorHAnsi"/>
                <w:b/>
                <w:noProof/>
              </w:rPr>
              <w:t>3.3.</w:t>
            </w:r>
            <w:r w:rsidR="00BF6EE9">
              <w:rPr>
                <w:rFonts w:eastAsiaTheme="minorEastAsia"/>
                <w:noProof/>
                <w:lang w:eastAsia="tr-TR"/>
              </w:rPr>
              <w:tab/>
            </w:r>
            <w:r w:rsidR="00BF6EE9" w:rsidRPr="0058005D">
              <w:rPr>
                <w:rStyle w:val="Kpr"/>
                <w:rFonts w:cstheme="minorHAnsi"/>
                <w:b/>
                <w:noProof/>
              </w:rPr>
              <w:t>Amaçlar ve Hedefler</w:t>
            </w:r>
            <w:r w:rsidR="00BF6EE9">
              <w:rPr>
                <w:noProof/>
                <w:webHidden/>
              </w:rPr>
              <w:tab/>
            </w:r>
            <w:r w:rsidR="00BF6EE9">
              <w:rPr>
                <w:noProof/>
                <w:webHidden/>
              </w:rPr>
              <w:fldChar w:fldCharType="begin"/>
            </w:r>
            <w:r w:rsidR="00BF6EE9">
              <w:rPr>
                <w:noProof/>
                <w:webHidden/>
              </w:rPr>
              <w:instrText xml:space="preserve"> PAGEREF _Toc90301612 \h </w:instrText>
            </w:r>
            <w:r w:rsidR="00BF6EE9">
              <w:rPr>
                <w:noProof/>
                <w:webHidden/>
              </w:rPr>
            </w:r>
            <w:r w:rsidR="00BF6EE9">
              <w:rPr>
                <w:noProof/>
                <w:webHidden/>
              </w:rPr>
              <w:fldChar w:fldCharType="separate"/>
            </w:r>
            <w:r w:rsidR="00BF6EE9">
              <w:rPr>
                <w:noProof/>
                <w:webHidden/>
              </w:rPr>
              <w:t>12</w:t>
            </w:r>
            <w:r w:rsidR="00BF6EE9">
              <w:rPr>
                <w:noProof/>
                <w:webHidden/>
              </w:rPr>
              <w:fldChar w:fldCharType="end"/>
            </w:r>
          </w:hyperlink>
        </w:p>
        <w:p w:rsidR="00BF6EE9" w:rsidRDefault="00412719">
          <w:pPr>
            <w:pStyle w:val="T1"/>
            <w:tabs>
              <w:tab w:val="left" w:pos="440"/>
              <w:tab w:val="right" w:leader="dot" w:pos="9062"/>
            </w:tabs>
            <w:rPr>
              <w:rFonts w:eastAsiaTheme="minorEastAsia"/>
              <w:noProof/>
              <w:lang w:eastAsia="tr-TR"/>
            </w:rPr>
          </w:pPr>
          <w:hyperlink w:anchor="_Toc90301613" w:history="1">
            <w:r w:rsidR="00BF6EE9" w:rsidRPr="0058005D">
              <w:rPr>
                <w:rStyle w:val="Kpr"/>
                <w:rFonts w:cstheme="minorHAnsi"/>
                <w:b/>
                <w:noProof/>
              </w:rPr>
              <w:t>4.</w:t>
            </w:r>
            <w:r w:rsidR="00BF6EE9">
              <w:rPr>
                <w:rFonts w:eastAsiaTheme="minorEastAsia"/>
                <w:noProof/>
                <w:lang w:eastAsia="tr-TR"/>
              </w:rPr>
              <w:tab/>
            </w:r>
            <w:r w:rsidR="00BF6EE9" w:rsidRPr="0058005D">
              <w:rPr>
                <w:rStyle w:val="Kpr"/>
                <w:rFonts w:cstheme="minorHAnsi"/>
                <w:b/>
                <w:noProof/>
              </w:rPr>
              <w:t>EYLEM PLANI (2022-2025)</w:t>
            </w:r>
            <w:r w:rsidR="00BF6EE9">
              <w:rPr>
                <w:noProof/>
                <w:webHidden/>
              </w:rPr>
              <w:tab/>
            </w:r>
            <w:r w:rsidR="00BF6EE9">
              <w:rPr>
                <w:noProof/>
                <w:webHidden/>
              </w:rPr>
              <w:fldChar w:fldCharType="begin"/>
            </w:r>
            <w:r w:rsidR="00BF6EE9">
              <w:rPr>
                <w:noProof/>
                <w:webHidden/>
              </w:rPr>
              <w:instrText xml:space="preserve"> PAGEREF _Toc90301613 \h </w:instrText>
            </w:r>
            <w:r w:rsidR="00BF6EE9">
              <w:rPr>
                <w:noProof/>
                <w:webHidden/>
              </w:rPr>
            </w:r>
            <w:r w:rsidR="00BF6EE9">
              <w:rPr>
                <w:noProof/>
                <w:webHidden/>
              </w:rPr>
              <w:fldChar w:fldCharType="separate"/>
            </w:r>
            <w:r w:rsidR="00BF6EE9">
              <w:rPr>
                <w:noProof/>
                <w:webHidden/>
              </w:rPr>
              <w:t>14</w:t>
            </w:r>
            <w:r w:rsidR="00BF6EE9">
              <w:rPr>
                <w:noProof/>
                <w:webHidden/>
              </w:rPr>
              <w:fldChar w:fldCharType="end"/>
            </w:r>
          </w:hyperlink>
        </w:p>
        <w:p w:rsidR="00BF6EE9" w:rsidRDefault="00412719">
          <w:pPr>
            <w:pStyle w:val="T1"/>
            <w:tabs>
              <w:tab w:val="right" w:leader="dot" w:pos="9062"/>
            </w:tabs>
            <w:rPr>
              <w:rFonts w:eastAsiaTheme="minorEastAsia"/>
              <w:noProof/>
              <w:lang w:eastAsia="tr-TR"/>
            </w:rPr>
          </w:pPr>
          <w:hyperlink w:anchor="_Toc90301614" w:history="1">
            <w:r w:rsidR="00BF6EE9" w:rsidRPr="0058005D">
              <w:rPr>
                <w:rStyle w:val="Kpr"/>
                <w:rFonts w:cstheme="minorHAnsi"/>
                <w:b/>
                <w:noProof/>
              </w:rPr>
              <w:t>EK: SÜRDÜRÜLEBİLİR BANKACILIK EYLEM PLANI (2022-2025)</w:t>
            </w:r>
            <w:r w:rsidR="00BF6EE9">
              <w:rPr>
                <w:noProof/>
                <w:webHidden/>
              </w:rPr>
              <w:tab/>
            </w:r>
            <w:r w:rsidR="00BF6EE9">
              <w:rPr>
                <w:noProof/>
                <w:webHidden/>
              </w:rPr>
              <w:fldChar w:fldCharType="begin"/>
            </w:r>
            <w:r w:rsidR="00BF6EE9">
              <w:rPr>
                <w:noProof/>
                <w:webHidden/>
              </w:rPr>
              <w:instrText xml:space="preserve"> PAGEREF _Toc90301614 \h </w:instrText>
            </w:r>
            <w:r w:rsidR="00BF6EE9">
              <w:rPr>
                <w:noProof/>
                <w:webHidden/>
              </w:rPr>
            </w:r>
            <w:r w:rsidR="00BF6EE9">
              <w:rPr>
                <w:noProof/>
                <w:webHidden/>
              </w:rPr>
              <w:fldChar w:fldCharType="separate"/>
            </w:r>
            <w:r w:rsidR="00BF6EE9">
              <w:rPr>
                <w:noProof/>
                <w:webHidden/>
              </w:rPr>
              <w:t>15</w:t>
            </w:r>
            <w:r w:rsidR="00BF6EE9">
              <w:rPr>
                <w:noProof/>
                <w:webHidden/>
              </w:rPr>
              <w:fldChar w:fldCharType="end"/>
            </w:r>
          </w:hyperlink>
        </w:p>
        <w:p w:rsidR="00087FE3" w:rsidRDefault="00087FE3">
          <w:r>
            <w:rPr>
              <w:b/>
              <w:bCs/>
              <w:noProof/>
            </w:rPr>
            <w:fldChar w:fldCharType="end"/>
          </w:r>
        </w:p>
      </w:sdtContent>
    </w:sdt>
    <w:p w:rsidR="00E64ED4" w:rsidRDefault="00E64ED4" w:rsidP="0095649B">
      <w:pPr>
        <w:pStyle w:val="Balk1"/>
        <w:rPr>
          <w:b/>
          <w:color w:val="auto"/>
        </w:rPr>
        <w:sectPr w:rsidR="00E64ED4" w:rsidSect="00E64ED4">
          <w:footerReference w:type="default" r:id="rId9"/>
          <w:pgSz w:w="11906" w:h="16838"/>
          <w:pgMar w:top="1417" w:right="1417" w:bottom="1417" w:left="1417" w:header="708" w:footer="708" w:gutter="0"/>
          <w:pgNumType w:fmt="lowerRoman" w:start="1"/>
          <w:cols w:space="708"/>
          <w:docGrid w:linePitch="360"/>
        </w:sectPr>
      </w:pPr>
    </w:p>
    <w:p w:rsidR="00737A1A" w:rsidRDefault="006220B1" w:rsidP="00BD0F78">
      <w:pPr>
        <w:pStyle w:val="Balk1"/>
        <w:rPr>
          <w:rFonts w:cstheme="minorHAnsi"/>
          <w:b/>
          <w:sz w:val="24"/>
          <w:szCs w:val="24"/>
        </w:rPr>
      </w:pPr>
      <w:bookmarkStart w:id="0" w:name="_Toc90301600"/>
      <w:r w:rsidRPr="008D719A">
        <w:rPr>
          <w:rFonts w:asciiTheme="minorHAnsi" w:hAnsiTheme="minorHAnsi" w:cstheme="minorHAnsi"/>
          <w:b/>
          <w:color w:val="auto"/>
        </w:rPr>
        <w:lastRenderedPageBreak/>
        <w:t>BAŞKANIN SUNUŞU</w:t>
      </w:r>
      <w:bookmarkEnd w:id="0"/>
    </w:p>
    <w:p w:rsidR="00BE11FE" w:rsidRPr="008D719A" w:rsidRDefault="00BE11FE" w:rsidP="008D719A">
      <w:pPr>
        <w:pStyle w:val="Balk1"/>
        <w:numPr>
          <w:ilvl w:val="0"/>
          <w:numId w:val="16"/>
        </w:numPr>
        <w:ind w:left="284" w:hanging="284"/>
        <w:rPr>
          <w:rFonts w:asciiTheme="minorHAnsi" w:hAnsiTheme="minorHAnsi" w:cstheme="minorHAnsi"/>
          <w:b/>
          <w:color w:val="auto"/>
        </w:rPr>
      </w:pPr>
      <w:bookmarkStart w:id="1" w:name="_Toc90301601"/>
      <w:bookmarkStart w:id="2" w:name="_GoBack"/>
      <w:bookmarkEnd w:id="2"/>
      <w:r w:rsidRPr="008D719A">
        <w:rPr>
          <w:rFonts w:asciiTheme="minorHAnsi" w:hAnsiTheme="minorHAnsi" w:cstheme="minorHAnsi"/>
          <w:b/>
          <w:color w:val="auto"/>
        </w:rPr>
        <w:t>ÇEVRE ANALİZİ</w:t>
      </w:r>
      <w:bookmarkEnd w:id="1"/>
    </w:p>
    <w:p w:rsidR="00430878" w:rsidRPr="008D719A" w:rsidRDefault="00430878" w:rsidP="0095649B">
      <w:pPr>
        <w:pStyle w:val="Balk2"/>
        <w:numPr>
          <w:ilvl w:val="1"/>
          <w:numId w:val="16"/>
        </w:numPr>
        <w:spacing w:before="120" w:after="120"/>
        <w:ind w:left="567" w:hanging="567"/>
        <w:rPr>
          <w:rFonts w:asciiTheme="minorHAnsi" w:hAnsiTheme="minorHAnsi" w:cstheme="minorHAnsi"/>
          <w:b/>
          <w:color w:val="auto"/>
          <w:sz w:val="28"/>
          <w:szCs w:val="28"/>
        </w:rPr>
      </w:pPr>
      <w:bookmarkStart w:id="3" w:name="_Toc90301602"/>
      <w:r w:rsidRPr="008D719A">
        <w:rPr>
          <w:rFonts w:asciiTheme="minorHAnsi" w:hAnsiTheme="minorHAnsi" w:cstheme="minorHAnsi"/>
          <w:b/>
          <w:color w:val="auto"/>
          <w:sz w:val="28"/>
          <w:szCs w:val="28"/>
        </w:rPr>
        <w:t>Arka Plan</w:t>
      </w:r>
      <w:bookmarkEnd w:id="3"/>
    </w:p>
    <w:p w:rsidR="00A93354" w:rsidRDefault="00ED51C7" w:rsidP="00BE11FE">
      <w:pPr>
        <w:jc w:val="both"/>
        <w:rPr>
          <w:rFonts w:cstheme="minorHAnsi"/>
          <w:sz w:val="24"/>
          <w:szCs w:val="24"/>
        </w:rPr>
      </w:pPr>
      <w:r w:rsidRPr="00D76240">
        <w:rPr>
          <w:rFonts w:cstheme="minorHAnsi"/>
          <w:sz w:val="24"/>
          <w:szCs w:val="24"/>
        </w:rPr>
        <w:t xml:space="preserve">Sanayi Devrimi ile birlikte </w:t>
      </w:r>
      <w:r w:rsidR="00D76240" w:rsidRPr="00D76240">
        <w:rPr>
          <w:rFonts w:cstheme="minorHAnsi"/>
          <w:sz w:val="24"/>
          <w:szCs w:val="24"/>
        </w:rPr>
        <w:t>ortaya çıkan kitlesel üretim teknolojileri, kaynak tüketimine dayalı doğrusal ekonomi modeli ve hızla artan nüfus</w:t>
      </w:r>
      <w:r w:rsidR="00FA278A">
        <w:rPr>
          <w:rFonts w:cstheme="minorHAnsi"/>
          <w:sz w:val="24"/>
          <w:szCs w:val="24"/>
        </w:rPr>
        <w:t>;</w:t>
      </w:r>
      <w:r w:rsidR="00D76240" w:rsidRPr="00D76240">
        <w:rPr>
          <w:rFonts w:cstheme="minorHAnsi"/>
          <w:sz w:val="24"/>
          <w:szCs w:val="24"/>
        </w:rPr>
        <w:t xml:space="preserve"> </w:t>
      </w:r>
      <w:r w:rsidR="00D76240" w:rsidRPr="0010074C">
        <w:rPr>
          <w:rFonts w:cstheme="minorHAnsi"/>
          <w:sz w:val="24"/>
          <w:szCs w:val="24"/>
        </w:rPr>
        <w:t>iklim dengesi</w:t>
      </w:r>
      <w:r w:rsidR="00D76240">
        <w:rPr>
          <w:rFonts w:cstheme="minorHAnsi"/>
          <w:sz w:val="24"/>
          <w:szCs w:val="24"/>
        </w:rPr>
        <w:t xml:space="preserve">, </w:t>
      </w:r>
      <w:r w:rsidR="00D76240" w:rsidRPr="0010074C">
        <w:rPr>
          <w:rFonts w:cstheme="minorHAnsi"/>
          <w:sz w:val="24"/>
          <w:szCs w:val="24"/>
        </w:rPr>
        <w:t xml:space="preserve">doğal kaynaklar ve </w:t>
      </w:r>
      <w:r w:rsidR="00D76240">
        <w:rPr>
          <w:rFonts w:cstheme="minorHAnsi"/>
          <w:sz w:val="24"/>
          <w:szCs w:val="24"/>
        </w:rPr>
        <w:t>temel insani ihtiyaçlar</w:t>
      </w:r>
      <w:r w:rsidR="00D76240" w:rsidRPr="0010074C">
        <w:rPr>
          <w:rFonts w:cstheme="minorHAnsi"/>
          <w:sz w:val="24"/>
          <w:szCs w:val="24"/>
        </w:rPr>
        <w:t xml:space="preserve"> üzerinde </w:t>
      </w:r>
      <w:r w:rsidR="00D76240">
        <w:rPr>
          <w:rFonts w:cstheme="minorHAnsi"/>
          <w:sz w:val="24"/>
          <w:szCs w:val="24"/>
        </w:rPr>
        <w:t xml:space="preserve">birikimli etkiler yaratmıştır. </w:t>
      </w:r>
    </w:p>
    <w:p w:rsidR="004E53FD" w:rsidRDefault="00BE11FE" w:rsidP="00BE11FE">
      <w:pPr>
        <w:jc w:val="both"/>
        <w:rPr>
          <w:rFonts w:cstheme="minorHAnsi"/>
          <w:sz w:val="24"/>
          <w:szCs w:val="24"/>
        </w:rPr>
      </w:pPr>
      <w:r>
        <w:rPr>
          <w:rFonts w:cstheme="minorHAnsi"/>
          <w:sz w:val="24"/>
          <w:szCs w:val="24"/>
        </w:rPr>
        <w:t xml:space="preserve">Özellikle kömür ve petrol gibi </w:t>
      </w:r>
      <w:r w:rsidR="008B2D29">
        <w:rPr>
          <w:rFonts w:cstheme="minorHAnsi"/>
          <w:sz w:val="24"/>
          <w:szCs w:val="24"/>
        </w:rPr>
        <w:t xml:space="preserve">fosil yakıtlara dayalı üretim ve tüketim ile </w:t>
      </w:r>
      <w:r w:rsidR="0045127B">
        <w:rPr>
          <w:rFonts w:cstheme="minorHAnsi"/>
          <w:sz w:val="24"/>
          <w:szCs w:val="24"/>
        </w:rPr>
        <w:t xml:space="preserve">hayvancılıktan </w:t>
      </w:r>
      <w:r>
        <w:rPr>
          <w:rFonts w:cstheme="minorHAnsi"/>
          <w:sz w:val="24"/>
          <w:szCs w:val="24"/>
        </w:rPr>
        <w:t>kayn</w:t>
      </w:r>
      <w:r w:rsidR="0045127B">
        <w:rPr>
          <w:rFonts w:cstheme="minorHAnsi"/>
          <w:sz w:val="24"/>
          <w:szCs w:val="24"/>
        </w:rPr>
        <w:t xml:space="preserve">aklanan sera gazı emisyonları Sanayi Devrimi öncesine göre küresel sıcaklıkların yaklaşık 1,1 </w:t>
      </w:r>
      <w:r w:rsidR="00AE49D4" w:rsidRPr="007C1460">
        <w:rPr>
          <w:rFonts w:cstheme="minorHAnsi"/>
          <w:sz w:val="24"/>
          <w:szCs w:val="24"/>
        </w:rPr>
        <w:t>°C</w:t>
      </w:r>
      <w:r w:rsidR="0045127B">
        <w:rPr>
          <w:rFonts w:cstheme="minorHAnsi"/>
          <w:sz w:val="24"/>
          <w:szCs w:val="24"/>
        </w:rPr>
        <w:t xml:space="preserve"> yükselmesine yol açmıştır</w:t>
      </w:r>
      <w:r w:rsidR="00441B64">
        <w:rPr>
          <w:rStyle w:val="DipnotBavurusu"/>
          <w:rFonts w:cstheme="minorHAnsi"/>
          <w:sz w:val="24"/>
          <w:szCs w:val="24"/>
        </w:rPr>
        <w:footnoteReference w:id="1"/>
      </w:r>
      <w:r w:rsidR="0045127B">
        <w:rPr>
          <w:rFonts w:cstheme="minorHAnsi"/>
          <w:sz w:val="24"/>
          <w:szCs w:val="24"/>
        </w:rPr>
        <w:t>. Bu sıcaklık artışı buzulların erimesi</w:t>
      </w:r>
      <w:r w:rsidR="00AA1CDA">
        <w:rPr>
          <w:rFonts w:cstheme="minorHAnsi"/>
          <w:sz w:val="24"/>
          <w:szCs w:val="24"/>
        </w:rPr>
        <w:t xml:space="preserve">, </w:t>
      </w:r>
      <w:r w:rsidR="0045127B">
        <w:rPr>
          <w:rFonts w:cstheme="minorHAnsi"/>
          <w:sz w:val="24"/>
          <w:szCs w:val="24"/>
        </w:rPr>
        <w:t>deniz seviyesinin</w:t>
      </w:r>
      <w:r w:rsidR="00AA1CDA">
        <w:rPr>
          <w:rFonts w:cstheme="minorHAnsi"/>
          <w:sz w:val="24"/>
          <w:szCs w:val="24"/>
        </w:rPr>
        <w:t xml:space="preserve"> yükselmesi ve biyo</w:t>
      </w:r>
      <w:r w:rsidR="00A22A87">
        <w:rPr>
          <w:rFonts w:cstheme="minorHAnsi"/>
          <w:sz w:val="24"/>
          <w:szCs w:val="24"/>
        </w:rPr>
        <w:t>-</w:t>
      </w:r>
      <w:r w:rsidR="00AA1CDA">
        <w:rPr>
          <w:rFonts w:cstheme="minorHAnsi"/>
          <w:sz w:val="24"/>
          <w:szCs w:val="24"/>
        </w:rPr>
        <w:t>çeşitliliğin azalması gibi kronik</w:t>
      </w:r>
      <w:r w:rsidR="00115662">
        <w:rPr>
          <w:rFonts w:cstheme="minorHAnsi"/>
          <w:sz w:val="24"/>
          <w:szCs w:val="24"/>
        </w:rPr>
        <w:t xml:space="preserve"> </w:t>
      </w:r>
      <w:r w:rsidR="0045127B">
        <w:rPr>
          <w:rFonts w:cstheme="minorHAnsi"/>
          <w:sz w:val="24"/>
          <w:szCs w:val="24"/>
        </w:rPr>
        <w:t>sonuçlarının yanı sıra</w:t>
      </w:r>
      <w:r>
        <w:rPr>
          <w:rFonts w:cstheme="minorHAnsi"/>
          <w:sz w:val="24"/>
          <w:szCs w:val="24"/>
        </w:rPr>
        <w:t xml:space="preserve"> fırtına, sel, dolu, </w:t>
      </w:r>
      <w:r w:rsidR="0045127B">
        <w:rPr>
          <w:rFonts w:cstheme="minorHAnsi"/>
          <w:sz w:val="24"/>
          <w:szCs w:val="24"/>
        </w:rPr>
        <w:t xml:space="preserve">yıldırım, </w:t>
      </w:r>
      <w:r>
        <w:rPr>
          <w:rFonts w:cstheme="minorHAnsi"/>
          <w:sz w:val="24"/>
          <w:szCs w:val="24"/>
        </w:rPr>
        <w:t xml:space="preserve">kuraklık, aşırı sıcak ve soğuk hava dalgaları, </w:t>
      </w:r>
      <w:r w:rsidR="00667F0D">
        <w:rPr>
          <w:rFonts w:cstheme="minorHAnsi"/>
          <w:sz w:val="24"/>
          <w:szCs w:val="24"/>
        </w:rPr>
        <w:t xml:space="preserve">heyelan gibi </w:t>
      </w:r>
      <w:r w:rsidR="00FA278A">
        <w:rPr>
          <w:rFonts w:cstheme="minorHAnsi"/>
          <w:sz w:val="24"/>
          <w:szCs w:val="24"/>
        </w:rPr>
        <w:t>doğa</w:t>
      </w:r>
      <w:r>
        <w:rPr>
          <w:rFonts w:cstheme="minorHAnsi"/>
          <w:sz w:val="24"/>
          <w:szCs w:val="24"/>
        </w:rPr>
        <w:t xml:space="preserve"> olayların</w:t>
      </w:r>
      <w:r w:rsidR="00FA278A">
        <w:rPr>
          <w:rFonts w:cstheme="minorHAnsi"/>
          <w:sz w:val="24"/>
          <w:szCs w:val="24"/>
        </w:rPr>
        <w:t>ın</w:t>
      </w:r>
      <w:r>
        <w:rPr>
          <w:rFonts w:cstheme="minorHAnsi"/>
          <w:sz w:val="24"/>
          <w:szCs w:val="24"/>
        </w:rPr>
        <w:t xml:space="preserve"> sıklığını ve şiddetini </w:t>
      </w:r>
      <w:r w:rsidR="00115662">
        <w:rPr>
          <w:rFonts w:cstheme="minorHAnsi"/>
          <w:sz w:val="24"/>
          <w:szCs w:val="24"/>
        </w:rPr>
        <w:t xml:space="preserve">de </w:t>
      </w:r>
      <w:r>
        <w:rPr>
          <w:rFonts w:cstheme="minorHAnsi"/>
          <w:sz w:val="24"/>
          <w:szCs w:val="24"/>
        </w:rPr>
        <w:t>artırmakta</w:t>
      </w:r>
      <w:r w:rsidR="00667F0D">
        <w:rPr>
          <w:rFonts w:cstheme="minorHAnsi"/>
          <w:sz w:val="24"/>
          <w:szCs w:val="24"/>
        </w:rPr>
        <w:t>dır.</w:t>
      </w:r>
      <w:r w:rsidR="00AA1CDA">
        <w:rPr>
          <w:rFonts w:cstheme="minorHAnsi"/>
          <w:sz w:val="24"/>
          <w:szCs w:val="24"/>
        </w:rPr>
        <w:t xml:space="preserve"> </w:t>
      </w:r>
    </w:p>
    <w:p w:rsidR="00373937" w:rsidRDefault="004E53FD" w:rsidP="00BE11FE">
      <w:pPr>
        <w:jc w:val="both"/>
        <w:rPr>
          <w:rFonts w:cstheme="minorHAnsi"/>
          <w:sz w:val="24"/>
          <w:szCs w:val="24"/>
        </w:rPr>
      </w:pPr>
      <w:r>
        <w:rPr>
          <w:rFonts w:cstheme="minorHAnsi"/>
          <w:sz w:val="24"/>
          <w:szCs w:val="24"/>
        </w:rPr>
        <w:t>İ</w:t>
      </w:r>
      <w:r w:rsidR="00A9374A">
        <w:rPr>
          <w:rFonts w:cstheme="minorHAnsi"/>
          <w:sz w:val="24"/>
          <w:szCs w:val="24"/>
        </w:rPr>
        <w:t>klim değişikliği</w:t>
      </w:r>
      <w:r>
        <w:rPr>
          <w:rFonts w:cstheme="minorHAnsi"/>
          <w:sz w:val="24"/>
          <w:szCs w:val="24"/>
        </w:rPr>
        <w:t xml:space="preserve">ne bağlı olarak ortaya çıkan bu sonuçlar, </w:t>
      </w:r>
      <w:r w:rsidR="00A93354">
        <w:rPr>
          <w:rFonts w:cstheme="minorHAnsi"/>
          <w:sz w:val="24"/>
          <w:szCs w:val="24"/>
        </w:rPr>
        <w:t>başta su olmak üzere doğal kaynakların hızla tüken</w:t>
      </w:r>
      <w:r w:rsidR="00FA278A">
        <w:rPr>
          <w:rFonts w:cstheme="minorHAnsi"/>
          <w:sz w:val="24"/>
          <w:szCs w:val="24"/>
        </w:rPr>
        <w:t>erek</w:t>
      </w:r>
      <w:r w:rsidR="00A93354">
        <w:rPr>
          <w:rFonts w:cstheme="minorHAnsi"/>
          <w:sz w:val="24"/>
          <w:szCs w:val="24"/>
        </w:rPr>
        <w:t xml:space="preserve"> zarar görmesi</w:t>
      </w:r>
      <w:r w:rsidR="00FA278A">
        <w:rPr>
          <w:rFonts w:cstheme="minorHAnsi"/>
          <w:sz w:val="24"/>
          <w:szCs w:val="24"/>
        </w:rPr>
        <w:t xml:space="preserve"> ve</w:t>
      </w:r>
      <w:r w:rsidR="009F34D7">
        <w:rPr>
          <w:rFonts w:cstheme="minorHAnsi"/>
          <w:sz w:val="24"/>
          <w:szCs w:val="24"/>
        </w:rPr>
        <w:t xml:space="preserve"> kirlilik artışı gibi olgular </w:t>
      </w:r>
      <w:r w:rsidR="008B2D29">
        <w:rPr>
          <w:rFonts w:cstheme="minorHAnsi"/>
          <w:sz w:val="24"/>
          <w:szCs w:val="24"/>
        </w:rPr>
        <w:t>ile birleşerek</w:t>
      </w:r>
      <w:r w:rsidR="00A9374A">
        <w:rPr>
          <w:rFonts w:cstheme="minorHAnsi"/>
          <w:sz w:val="24"/>
          <w:szCs w:val="24"/>
        </w:rPr>
        <w:t xml:space="preserve"> </w:t>
      </w:r>
      <w:r>
        <w:rPr>
          <w:rFonts w:cstheme="minorHAnsi"/>
          <w:sz w:val="24"/>
          <w:szCs w:val="24"/>
        </w:rPr>
        <w:t xml:space="preserve">ekonomik ve sosyal hayatı </w:t>
      </w:r>
      <w:r w:rsidR="00BE11FE">
        <w:rPr>
          <w:rFonts w:cstheme="minorHAnsi"/>
          <w:sz w:val="24"/>
          <w:szCs w:val="24"/>
        </w:rPr>
        <w:t xml:space="preserve">her geçen gün daha </w:t>
      </w:r>
      <w:r w:rsidR="00FA278A">
        <w:rPr>
          <w:rFonts w:cstheme="minorHAnsi"/>
          <w:sz w:val="24"/>
          <w:szCs w:val="24"/>
        </w:rPr>
        <w:t xml:space="preserve">fazla </w:t>
      </w:r>
      <w:r w:rsidR="00BE11FE">
        <w:rPr>
          <w:rFonts w:cstheme="minorHAnsi"/>
          <w:sz w:val="24"/>
          <w:szCs w:val="24"/>
        </w:rPr>
        <w:t>etkileme</w:t>
      </w:r>
      <w:r w:rsidR="00FA278A">
        <w:rPr>
          <w:rFonts w:cstheme="minorHAnsi"/>
          <w:sz w:val="24"/>
          <w:szCs w:val="24"/>
        </w:rPr>
        <w:t>kte, bireyler ve</w:t>
      </w:r>
      <w:r w:rsidR="00BE11FE">
        <w:rPr>
          <w:rFonts w:cstheme="minorHAnsi"/>
          <w:sz w:val="24"/>
          <w:szCs w:val="24"/>
        </w:rPr>
        <w:t xml:space="preserve"> firmalar</w:t>
      </w:r>
      <w:r w:rsidR="00FA278A">
        <w:rPr>
          <w:rFonts w:cstheme="minorHAnsi"/>
          <w:sz w:val="24"/>
          <w:szCs w:val="24"/>
        </w:rPr>
        <w:t xml:space="preserve"> üzerinde zarar doğurucu etkiler yaratmaktadır</w:t>
      </w:r>
      <w:r>
        <w:rPr>
          <w:rFonts w:cstheme="minorHAnsi"/>
          <w:sz w:val="24"/>
          <w:szCs w:val="24"/>
        </w:rPr>
        <w:t xml:space="preserve"> (</w:t>
      </w:r>
      <w:r w:rsidRPr="00435BB6">
        <w:rPr>
          <w:rFonts w:cstheme="minorHAnsi"/>
          <w:b/>
          <w:i/>
          <w:sz w:val="24"/>
          <w:szCs w:val="24"/>
        </w:rPr>
        <w:t>fiziksel riskler</w:t>
      </w:r>
      <w:r>
        <w:rPr>
          <w:rFonts w:cstheme="minorHAnsi"/>
          <w:sz w:val="24"/>
          <w:szCs w:val="24"/>
        </w:rPr>
        <w:t>)</w:t>
      </w:r>
      <w:r w:rsidR="00FA278A">
        <w:rPr>
          <w:rFonts w:cstheme="minorHAnsi"/>
          <w:sz w:val="24"/>
          <w:szCs w:val="24"/>
        </w:rPr>
        <w:t>. Özellikle gıda, su ve enerji güvenliği üzerinde oluşan etkiler toplumsal ve siyasi istikrar üzerinde tehditler yaratırken uluslararası gerilimlere de yol açabilmektedir.</w:t>
      </w:r>
      <w:r w:rsidR="00441B64">
        <w:rPr>
          <w:rFonts w:cstheme="minorHAnsi"/>
          <w:sz w:val="24"/>
          <w:szCs w:val="24"/>
        </w:rPr>
        <w:t xml:space="preserve"> Örneğin bu tip doğa olaylarının neden olduğu birincil ekonomik zararların küresel düzeyde 2018 yılında önceki 30 yılın ortalamasına göre belirgin bir artışla en az 160 milyar ABD dolar tutarında olduğu ve bu oluşan zararın yaklaşık yarısının sigorta sektörüne yansıdığı hesaplanmaktadır</w:t>
      </w:r>
      <w:r w:rsidR="00441B64">
        <w:rPr>
          <w:rStyle w:val="DipnotBavurusu"/>
          <w:rFonts w:cstheme="minorHAnsi"/>
          <w:sz w:val="24"/>
          <w:szCs w:val="24"/>
        </w:rPr>
        <w:footnoteReference w:id="2"/>
      </w:r>
      <w:r w:rsidR="00441B64">
        <w:rPr>
          <w:rFonts w:cstheme="minorHAnsi"/>
          <w:sz w:val="24"/>
          <w:szCs w:val="24"/>
        </w:rPr>
        <w:t>.</w:t>
      </w:r>
    </w:p>
    <w:p w:rsidR="00435BB6" w:rsidRDefault="008834A5" w:rsidP="00BE11FE">
      <w:pPr>
        <w:jc w:val="both"/>
        <w:rPr>
          <w:rFonts w:cstheme="minorHAnsi"/>
          <w:sz w:val="24"/>
          <w:szCs w:val="24"/>
        </w:rPr>
      </w:pPr>
      <w:r>
        <w:rPr>
          <w:rFonts w:cstheme="minorHAnsi"/>
          <w:sz w:val="24"/>
          <w:szCs w:val="24"/>
        </w:rPr>
        <w:t>İklim değişikliği ve doğal dengedeki bozulma, t</w:t>
      </w:r>
      <w:r w:rsidR="00373937">
        <w:rPr>
          <w:rFonts w:cstheme="minorHAnsi"/>
          <w:sz w:val="24"/>
          <w:szCs w:val="24"/>
        </w:rPr>
        <w:t xml:space="preserve">emelde üretim </w:t>
      </w:r>
      <w:r w:rsidR="008B2D29">
        <w:rPr>
          <w:rFonts w:cstheme="minorHAnsi"/>
          <w:sz w:val="24"/>
          <w:szCs w:val="24"/>
        </w:rPr>
        <w:t xml:space="preserve">ve tüketim </w:t>
      </w:r>
      <w:r w:rsidR="00373937">
        <w:rPr>
          <w:rFonts w:cstheme="minorHAnsi"/>
          <w:sz w:val="24"/>
          <w:szCs w:val="24"/>
        </w:rPr>
        <w:t xml:space="preserve">süreçlerinde ortaya </w:t>
      </w:r>
      <w:r w:rsidR="008B2D29">
        <w:rPr>
          <w:rFonts w:cstheme="minorHAnsi"/>
          <w:sz w:val="24"/>
          <w:szCs w:val="24"/>
        </w:rPr>
        <w:t>çıkan ve</w:t>
      </w:r>
      <w:r w:rsidR="004B02C7">
        <w:rPr>
          <w:rFonts w:cstheme="minorHAnsi"/>
          <w:sz w:val="24"/>
          <w:szCs w:val="24"/>
        </w:rPr>
        <w:t xml:space="preserve"> maliyetlere doğrudan dâhil edilmediği için fiyatlanmayan negatif dışsallıkların, </w:t>
      </w:r>
      <w:r w:rsidR="00430878">
        <w:rPr>
          <w:rFonts w:cstheme="minorHAnsi"/>
          <w:sz w:val="24"/>
          <w:szCs w:val="24"/>
        </w:rPr>
        <w:t>özellikle karbon emisyonu</w:t>
      </w:r>
      <w:r w:rsidR="004B02C7">
        <w:rPr>
          <w:rFonts w:cstheme="minorHAnsi"/>
          <w:sz w:val="24"/>
          <w:szCs w:val="24"/>
        </w:rPr>
        <w:t xml:space="preserve"> </w:t>
      </w:r>
      <w:r w:rsidR="00430878">
        <w:rPr>
          <w:rFonts w:cstheme="minorHAnsi"/>
          <w:sz w:val="24"/>
          <w:szCs w:val="24"/>
        </w:rPr>
        <w:t xml:space="preserve">ve </w:t>
      </w:r>
      <w:r w:rsidR="004B02C7">
        <w:rPr>
          <w:rFonts w:cstheme="minorHAnsi"/>
          <w:sz w:val="24"/>
          <w:szCs w:val="24"/>
        </w:rPr>
        <w:t>kirlili</w:t>
      </w:r>
      <w:r w:rsidR="00430878">
        <w:rPr>
          <w:rFonts w:cstheme="minorHAnsi"/>
          <w:sz w:val="24"/>
          <w:szCs w:val="24"/>
        </w:rPr>
        <w:t>ğin uzun dönemli birikimli sonucu</w:t>
      </w:r>
      <w:r>
        <w:rPr>
          <w:rFonts w:cstheme="minorHAnsi"/>
          <w:sz w:val="24"/>
          <w:szCs w:val="24"/>
        </w:rPr>
        <w:t>dur.</w:t>
      </w:r>
      <w:r w:rsidR="00430878">
        <w:rPr>
          <w:rFonts w:cstheme="minorHAnsi"/>
          <w:sz w:val="24"/>
          <w:szCs w:val="24"/>
        </w:rPr>
        <w:t xml:space="preserve"> </w:t>
      </w:r>
      <w:r>
        <w:rPr>
          <w:rFonts w:cstheme="minorHAnsi"/>
          <w:sz w:val="24"/>
          <w:szCs w:val="24"/>
        </w:rPr>
        <w:t>H</w:t>
      </w:r>
      <w:r w:rsidR="00F5653C">
        <w:rPr>
          <w:rFonts w:cstheme="minorHAnsi"/>
          <w:sz w:val="24"/>
          <w:szCs w:val="24"/>
        </w:rPr>
        <w:t>er biri bağımsız yüzlerce ülkede</w:t>
      </w:r>
      <w:r>
        <w:rPr>
          <w:rFonts w:cstheme="minorHAnsi"/>
          <w:sz w:val="24"/>
          <w:szCs w:val="24"/>
        </w:rPr>
        <w:t xml:space="preserve">, </w:t>
      </w:r>
      <w:r w:rsidR="00F5653C">
        <w:rPr>
          <w:rFonts w:cstheme="minorHAnsi"/>
          <w:sz w:val="24"/>
          <w:szCs w:val="24"/>
        </w:rPr>
        <w:t>farklı düzeylerde üreten ve tüketen</w:t>
      </w:r>
      <w:r>
        <w:rPr>
          <w:rFonts w:cstheme="minorHAnsi"/>
          <w:sz w:val="24"/>
          <w:szCs w:val="24"/>
        </w:rPr>
        <w:t>,</w:t>
      </w:r>
      <w:r w:rsidR="00F5653C">
        <w:rPr>
          <w:rFonts w:cstheme="minorHAnsi"/>
          <w:sz w:val="24"/>
          <w:szCs w:val="24"/>
        </w:rPr>
        <w:t xml:space="preserve"> </w:t>
      </w:r>
      <w:r>
        <w:rPr>
          <w:rFonts w:cstheme="minorHAnsi"/>
          <w:sz w:val="24"/>
          <w:szCs w:val="24"/>
        </w:rPr>
        <w:t xml:space="preserve">koordine edilmesi çok güç </w:t>
      </w:r>
      <w:r w:rsidR="00F5653C">
        <w:rPr>
          <w:rFonts w:cstheme="minorHAnsi"/>
          <w:sz w:val="24"/>
          <w:szCs w:val="24"/>
        </w:rPr>
        <w:t xml:space="preserve">milyarlarca </w:t>
      </w:r>
      <w:r w:rsidR="004959AC">
        <w:rPr>
          <w:rFonts w:cstheme="minorHAnsi"/>
          <w:sz w:val="24"/>
          <w:szCs w:val="24"/>
        </w:rPr>
        <w:t xml:space="preserve">ekonomik birimin </w:t>
      </w:r>
      <w:r w:rsidR="00A22A87">
        <w:rPr>
          <w:rFonts w:cstheme="minorHAnsi"/>
          <w:sz w:val="24"/>
          <w:szCs w:val="24"/>
        </w:rPr>
        <w:t xml:space="preserve">(gerçek ve tüzel kişinin) </w:t>
      </w:r>
      <w:r>
        <w:rPr>
          <w:rFonts w:cstheme="minorHAnsi"/>
          <w:sz w:val="24"/>
          <w:szCs w:val="24"/>
        </w:rPr>
        <w:t xml:space="preserve">neden olduğu bu sorunlar </w:t>
      </w:r>
      <w:r w:rsidR="00417715">
        <w:rPr>
          <w:rFonts w:cstheme="minorHAnsi"/>
          <w:sz w:val="24"/>
          <w:szCs w:val="24"/>
        </w:rPr>
        <w:t xml:space="preserve">bugüne kadar insanlığın karşı karşıya kaldığı en büyük kolektif eylem sorunu olarak </w:t>
      </w:r>
      <w:r w:rsidR="00435BB6">
        <w:rPr>
          <w:rFonts w:cstheme="minorHAnsi"/>
          <w:sz w:val="24"/>
          <w:szCs w:val="24"/>
        </w:rPr>
        <w:t xml:space="preserve">da nitelendirilmektedir. </w:t>
      </w:r>
    </w:p>
    <w:p w:rsidR="004E6FD8" w:rsidRDefault="00435BB6" w:rsidP="004E6FD8">
      <w:pPr>
        <w:jc w:val="both"/>
        <w:rPr>
          <w:rFonts w:cstheme="minorHAnsi"/>
          <w:sz w:val="24"/>
          <w:szCs w:val="24"/>
        </w:rPr>
      </w:pPr>
      <w:r>
        <w:rPr>
          <w:rFonts w:cstheme="minorHAnsi"/>
          <w:sz w:val="24"/>
          <w:szCs w:val="24"/>
        </w:rPr>
        <w:t xml:space="preserve">Ancak iklim değişikliği ve doğal dengedeki bozulma süreçlerinin bu haliyle sürdürülemez olduğu gerçeği karşısında kolektif eylem sorununun çözümüne yönelik </w:t>
      </w:r>
      <w:r w:rsidR="00FA1484">
        <w:rPr>
          <w:rFonts w:cstheme="minorHAnsi"/>
          <w:sz w:val="24"/>
          <w:szCs w:val="24"/>
        </w:rPr>
        <w:t xml:space="preserve">küresel düzeydeki inisiyatifler ve </w:t>
      </w:r>
      <w:r>
        <w:rPr>
          <w:rFonts w:cstheme="minorHAnsi"/>
          <w:sz w:val="24"/>
          <w:szCs w:val="24"/>
        </w:rPr>
        <w:t xml:space="preserve">teknolojik arayışlar </w:t>
      </w:r>
      <w:r w:rsidR="00FA1484">
        <w:rPr>
          <w:rFonts w:cstheme="minorHAnsi"/>
          <w:sz w:val="24"/>
          <w:szCs w:val="24"/>
        </w:rPr>
        <w:t>1990’lı yıllardan itibaren hız kazanmıştır.</w:t>
      </w:r>
      <w:r>
        <w:rPr>
          <w:rFonts w:cstheme="minorHAnsi"/>
          <w:sz w:val="24"/>
          <w:szCs w:val="24"/>
        </w:rPr>
        <w:t xml:space="preserve"> </w:t>
      </w:r>
      <w:r w:rsidR="009D6F17" w:rsidRPr="009D6F17">
        <w:rPr>
          <w:rFonts w:cstheme="minorHAnsi"/>
          <w:sz w:val="24"/>
          <w:szCs w:val="24"/>
        </w:rPr>
        <w:t>1992 yılında </w:t>
      </w:r>
      <w:hyperlink r:id="rId10" w:tooltip="Brezilya" w:history="1">
        <w:r w:rsidR="009D6F17" w:rsidRPr="009D6F17">
          <w:rPr>
            <w:rFonts w:cstheme="minorHAnsi"/>
            <w:sz w:val="24"/>
            <w:szCs w:val="24"/>
          </w:rPr>
          <w:t>Brezilya</w:t>
        </w:r>
      </w:hyperlink>
      <w:r w:rsidR="009D6F17" w:rsidRPr="009D6F17">
        <w:rPr>
          <w:rFonts w:cstheme="minorHAnsi"/>
          <w:sz w:val="24"/>
          <w:szCs w:val="24"/>
        </w:rPr>
        <w:t>'nın </w:t>
      </w:r>
      <w:hyperlink r:id="rId11" w:tooltip="Rio de Janeiro" w:history="1">
        <w:r w:rsidR="009D6F17" w:rsidRPr="009D6F17">
          <w:rPr>
            <w:rFonts w:cstheme="minorHAnsi"/>
            <w:sz w:val="24"/>
            <w:szCs w:val="24"/>
          </w:rPr>
          <w:t>Rio de Janeiro</w:t>
        </w:r>
      </w:hyperlink>
      <w:r w:rsidR="009D6F17" w:rsidRPr="009D6F17">
        <w:rPr>
          <w:rFonts w:cstheme="minorHAnsi"/>
          <w:sz w:val="24"/>
          <w:szCs w:val="24"/>
        </w:rPr>
        <w:t> kentinde düzenlenen “Rio Çevre ve Kalkınma Konferansı”nda imzaya açıl</w:t>
      </w:r>
      <w:r w:rsidR="009D6F17">
        <w:rPr>
          <w:rFonts w:cstheme="minorHAnsi"/>
          <w:sz w:val="24"/>
          <w:szCs w:val="24"/>
        </w:rPr>
        <w:t xml:space="preserve">an ve </w:t>
      </w:r>
      <w:r w:rsidR="009D6F17" w:rsidRPr="009D6F17">
        <w:rPr>
          <w:rFonts w:cstheme="minorHAnsi"/>
          <w:sz w:val="24"/>
          <w:szCs w:val="24"/>
        </w:rPr>
        <w:t xml:space="preserve">1994 </w:t>
      </w:r>
      <w:r w:rsidR="009D6F17">
        <w:rPr>
          <w:rFonts w:cstheme="minorHAnsi"/>
          <w:sz w:val="24"/>
          <w:szCs w:val="24"/>
        </w:rPr>
        <w:t xml:space="preserve">yılında </w:t>
      </w:r>
      <w:r w:rsidR="009D6F17" w:rsidRPr="009D6F17">
        <w:rPr>
          <w:rFonts w:cstheme="minorHAnsi"/>
          <w:sz w:val="24"/>
          <w:szCs w:val="24"/>
        </w:rPr>
        <w:t>yürürlüğe gir</w:t>
      </w:r>
      <w:r w:rsidR="009D6F17">
        <w:rPr>
          <w:rFonts w:cstheme="minorHAnsi"/>
          <w:sz w:val="24"/>
          <w:szCs w:val="24"/>
        </w:rPr>
        <w:t xml:space="preserve">en </w:t>
      </w:r>
      <w:r w:rsidR="004E6FD8">
        <w:rPr>
          <w:rFonts w:cstheme="minorHAnsi"/>
          <w:sz w:val="24"/>
          <w:szCs w:val="24"/>
        </w:rPr>
        <w:t>“</w:t>
      </w:r>
      <w:r w:rsidR="004E6FD8" w:rsidRPr="004E6FD8">
        <w:rPr>
          <w:rFonts w:cstheme="minorHAnsi"/>
          <w:sz w:val="24"/>
          <w:szCs w:val="24"/>
        </w:rPr>
        <w:t>Birleşmiş Milletler İklim Değişikliği Çerçeve Sözleşmesi</w:t>
      </w:r>
      <w:r w:rsidR="004E6FD8">
        <w:rPr>
          <w:rFonts w:cstheme="minorHAnsi"/>
          <w:sz w:val="24"/>
          <w:szCs w:val="24"/>
        </w:rPr>
        <w:t>”</w:t>
      </w:r>
      <w:r w:rsidR="00D5644D">
        <w:rPr>
          <w:rFonts w:cstheme="minorHAnsi"/>
          <w:sz w:val="24"/>
          <w:szCs w:val="24"/>
        </w:rPr>
        <w:t xml:space="preserve"> </w:t>
      </w:r>
      <w:hyperlink r:id="rId12" w:tooltip="Birleşmiş Milletler" w:history="1">
        <w:r w:rsidR="00D5644D" w:rsidRPr="00D5644D">
          <w:rPr>
            <w:rFonts w:cstheme="minorHAnsi"/>
            <w:sz w:val="24"/>
            <w:szCs w:val="24"/>
          </w:rPr>
          <w:t>B</w:t>
        </w:r>
        <w:r w:rsidR="00E01F49">
          <w:rPr>
            <w:rFonts w:cstheme="minorHAnsi"/>
            <w:sz w:val="24"/>
            <w:szCs w:val="24"/>
          </w:rPr>
          <w:t>M</w:t>
        </w:r>
      </w:hyperlink>
      <w:r w:rsidR="00D5644D" w:rsidRPr="00D5644D">
        <w:rPr>
          <w:rFonts w:cstheme="minorHAnsi"/>
          <w:sz w:val="24"/>
          <w:szCs w:val="24"/>
        </w:rPr>
        <w:t> öncülüğünde imzalanan </w:t>
      </w:r>
      <w:hyperlink r:id="rId13" w:tooltip="Küresel ısınma" w:history="1">
        <w:r w:rsidR="00D5644D" w:rsidRPr="00D5644D">
          <w:rPr>
            <w:rFonts w:cstheme="minorHAnsi"/>
            <w:sz w:val="24"/>
            <w:szCs w:val="24"/>
          </w:rPr>
          <w:t>küresel ısınmaya</w:t>
        </w:r>
      </w:hyperlink>
      <w:r w:rsidR="00D5644D" w:rsidRPr="00D5644D">
        <w:rPr>
          <w:rFonts w:cstheme="minorHAnsi"/>
          <w:sz w:val="24"/>
          <w:szCs w:val="24"/>
        </w:rPr>
        <w:t xml:space="preserve"> yönelik </w:t>
      </w:r>
      <w:r w:rsidR="00E01F49" w:rsidRPr="00D5644D">
        <w:rPr>
          <w:rFonts w:cstheme="minorHAnsi"/>
          <w:sz w:val="24"/>
          <w:szCs w:val="24"/>
        </w:rPr>
        <w:lastRenderedPageBreak/>
        <w:t>hükümetler arası</w:t>
      </w:r>
      <w:r w:rsidR="00D5644D" w:rsidRPr="00D5644D">
        <w:rPr>
          <w:rFonts w:cstheme="minorHAnsi"/>
          <w:sz w:val="24"/>
          <w:szCs w:val="24"/>
        </w:rPr>
        <w:t xml:space="preserve"> ilk çevre sözleşmesidir. Sözleşme; insan kaynaklı çevresel kirliliklerin iklim üzerinde tehlikeli etkileri olduğunu kabul ederek atmosferdeki </w:t>
      </w:r>
      <w:hyperlink r:id="rId14" w:tooltip="Sera gazı" w:history="1">
        <w:r w:rsidR="00D5644D" w:rsidRPr="00D5644D">
          <w:rPr>
            <w:rFonts w:cstheme="minorHAnsi"/>
            <w:sz w:val="24"/>
            <w:szCs w:val="24"/>
          </w:rPr>
          <w:t>sera gazı</w:t>
        </w:r>
      </w:hyperlink>
      <w:r w:rsidR="00D5644D" w:rsidRPr="00D5644D">
        <w:rPr>
          <w:rFonts w:cstheme="minorHAnsi"/>
          <w:sz w:val="24"/>
          <w:szCs w:val="24"/>
        </w:rPr>
        <w:t> oranlarını düşürmeyi ve bu gazların olumsuz etkilerini en aza indirerek belli bir seviyede tutmayı amaçlamaktadır.</w:t>
      </w:r>
      <w:r w:rsidR="004D7792">
        <w:rPr>
          <w:rFonts w:cstheme="minorHAnsi"/>
          <w:sz w:val="24"/>
          <w:szCs w:val="24"/>
        </w:rPr>
        <w:t xml:space="preserve"> </w:t>
      </w:r>
      <w:r w:rsidR="00D5644D" w:rsidRPr="00D5644D">
        <w:rPr>
          <w:rFonts w:cstheme="minorHAnsi"/>
          <w:sz w:val="24"/>
          <w:szCs w:val="24"/>
        </w:rPr>
        <w:t>Sözleşme; hükümetler</w:t>
      </w:r>
      <w:r w:rsidR="00D5644D">
        <w:rPr>
          <w:rFonts w:cstheme="minorHAnsi"/>
          <w:sz w:val="24"/>
          <w:szCs w:val="24"/>
        </w:rPr>
        <w:t xml:space="preserve"> </w:t>
      </w:r>
      <w:r w:rsidR="00D5644D" w:rsidRPr="00D5644D">
        <w:rPr>
          <w:rFonts w:cstheme="minorHAnsi"/>
          <w:sz w:val="24"/>
          <w:szCs w:val="24"/>
        </w:rPr>
        <w:t>arası düzeyde iklim değişikliğine yönelik ilk çevre mutabakatı olması</w:t>
      </w:r>
      <w:r w:rsidR="004D7792">
        <w:rPr>
          <w:rFonts w:cstheme="minorHAnsi"/>
          <w:sz w:val="24"/>
          <w:szCs w:val="24"/>
        </w:rPr>
        <w:t xml:space="preserve"> açısından </w:t>
      </w:r>
      <w:r w:rsidR="00D5644D" w:rsidRPr="00D5644D">
        <w:rPr>
          <w:rFonts w:cstheme="minorHAnsi"/>
          <w:sz w:val="24"/>
          <w:szCs w:val="24"/>
        </w:rPr>
        <w:t xml:space="preserve">önemli olsa da </w:t>
      </w:r>
      <w:r w:rsidR="004D7792">
        <w:rPr>
          <w:rFonts w:cstheme="minorHAnsi"/>
          <w:sz w:val="24"/>
          <w:szCs w:val="24"/>
        </w:rPr>
        <w:t xml:space="preserve">taraf ülkelerin iyi niyetine dayalı yaptırım gücü zayıf bir </w:t>
      </w:r>
      <w:r w:rsidR="00D5644D" w:rsidRPr="00D5644D">
        <w:rPr>
          <w:rFonts w:cstheme="minorHAnsi"/>
          <w:sz w:val="24"/>
          <w:szCs w:val="24"/>
        </w:rPr>
        <w:t>sözleşme</w:t>
      </w:r>
      <w:r w:rsidR="004D7792">
        <w:rPr>
          <w:rFonts w:cstheme="minorHAnsi"/>
          <w:sz w:val="24"/>
          <w:szCs w:val="24"/>
        </w:rPr>
        <w:t xml:space="preserve">dir. </w:t>
      </w:r>
    </w:p>
    <w:p w:rsidR="009564AA" w:rsidRDefault="009564AA" w:rsidP="004E6FD8">
      <w:pPr>
        <w:jc w:val="both"/>
        <w:rPr>
          <w:rFonts w:cstheme="minorHAnsi"/>
          <w:sz w:val="24"/>
          <w:szCs w:val="24"/>
        </w:rPr>
      </w:pPr>
      <w:r w:rsidRPr="009564AA">
        <w:rPr>
          <w:rFonts w:cstheme="minorHAnsi"/>
          <w:sz w:val="24"/>
          <w:szCs w:val="24"/>
        </w:rPr>
        <w:t>Sözleşmenin yürürlüğe gir</w:t>
      </w:r>
      <w:r>
        <w:rPr>
          <w:rFonts w:cstheme="minorHAnsi"/>
          <w:sz w:val="24"/>
          <w:szCs w:val="24"/>
        </w:rPr>
        <w:t>mesinin ardından taraf ülkeler her yıl bir araya gelerek (COP-</w:t>
      </w:r>
      <w:r w:rsidRPr="009564AA">
        <w:rPr>
          <w:rFonts w:cstheme="minorHAnsi"/>
          <w:sz w:val="24"/>
          <w:szCs w:val="24"/>
        </w:rPr>
        <w:t>Conferences of the Parties</w:t>
      </w:r>
      <w:r>
        <w:rPr>
          <w:rFonts w:cstheme="minorHAnsi"/>
          <w:sz w:val="24"/>
          <w:szCs w:val="24"/>
        </w:rPr>
        <w:t>) gelişmeleri değerlendirmekte ve benimsenecek yeni tedbirleri ve stratejileri ele almaktadır. Bunlar arasında</w:t>
      </w:r>
      <w:r w:rsidRPr="009564AA">
        <w:rPr>
          <w:rFonts w:cstheme="minorHAnsi"/>
          <w:sz w:val="24"/>
          <w:szCs w:val="24"/>
        </w:rPr>
        <w:t xml:space="preserve"> 1997 yılında </w:t>
      </w:r>
      <w:r>
        <w:rPr>
          <w:rFonts w:cstheme="minorHAnsi"/>
          <w:sz w:val="24"/>
          <w:szCs w:val="24"/>
        </w:rPr>
        <w:t xml:space="preserve">Kyota’da düzenlenen </w:t>
      </w:r>
      <w:r w:rsidR="00B3185D">
        <w:rPr>
          <w:rFonts w:cstheme="minorHAnsi"/>
          <w:sz w:val="24"/>
          <w:szCs w:val="24"/>
        </w:rPr>
        <w:t xml:space="preserve">COP3 ve </w:t>
      </w:r>
      <w:r>
        <w:rPr>
          <w:rFonts w:cstheme="minorHAnsi"/>
          <w:sz w:val="24"/>
          <w:szCs w:val="24"/>
        </w:rPr>
        <w:t xml:space="preserve">2015 yılında Paris’te düzenlenen </w:t>
      </w:r>
      <w:r w:rsidR="00B3185D">
        <w:rPr>
          <w:rFonts w:cstheme="minorHAnsi"/>
          <w:sz w:val="24"/>
          <w:szCs w:val="24"/>
        </w:rPr>
        <w:t>COP21</w:t>
      </w:r>
      <w:r w:rsidR="001B3C89">
        <w:rPr>
          <w:rFonts w:cstheme="minorHAnsi"/>
          <w:sz w:val="24"/>
          <w:szCs w:val="24"/>
        </w:rPr>
        <w:t xml:space="preserve"> </w:t>
      </w:r>
      <w:r w:rsidR="007C1460">
        <w:rPr>
          <w:rFonts w:cstheme="minorHAnsi"/>
          <w:sz w:val="24"/>
          <w:szCs w:val="24"/>
        </w:rPr>
        <w:t xml:space="preserve">özel önem taşımaktadır. </w:t>
      </w:r>
    </w:p>
    <w:p w:rsidR="00C746D9" w:rsidRDefault="00015F0F" w:rsidP="007C1460">
      <w:pPr>
        <w:jc w:val="both"/>
        <w:rPr>
          <w:rFonts w:cstheme="minorHAnsi"/>
          <w:sz w:val="24"/>
          <w:szCs w:val="24"/>
        </w:rPr>
      </w:pPr>
      <w:r>
        <w:rPr>
          <w:rFonts w:cstheme="minorHAnsi"/>
          <w:sz w:val="24"/>
          <w:szCs w:val="24"/>
        </w:rPr>
        <w:t xml:space="preserve">2015 yılında imzalanan ve 2016 yılında yürürlüğe giren </w:t>
      </w:r>
      <w:r w:rsidRPr="007C1460">
        <w:rPr>
          <w:rFonts w:cstheme="minorHAnsi"/>
          <w:sz w:val="24"/>
          <w:szCs w:val="24"/>
        </w:rPr>
        <w:t>Paris Anlaşması, </w:t>
      </w:r>
      <w:r w:rsidR="007C1460" w:rsidRPr="007C1460">
        <w:rPr>
          <w:rFonts w:cstheme="minorHAnsi"/>
          <w:sz w:val="24"/>
          <w:szCs w:val="24"/>
        </w:rPr>
        <w:t xml:space="preserve"> tüm </w:t>
      </w:r>
      <w:r w:rsidR="007C1460">
        <w:rPr>
          <w:rFonts w:cstheme="minorHAnsi"/>
          <w:sz w:val="24"/>
          <w:szCs w:val="24"/>
        </w:rPr>
        <w:t xml:space="preserve">ülkeleri </w:t>
      </w:r>
      <w:r w:rsidR="007C1460" w:rsidRPr="007C1460">
        <w:rPr>
          <w:rFonts w:cstheme="minorHAnsi"/>
          <w:sz w:val="24"/>
          <w:szCs w:val="24"/>
        </w:rPr>
        <w:t xml:space="preserve">iklim değişikliğiyle mücadele etmek ve </w:t>
      </w:r>
      <w:r w:rsidR="007C1460">
        <w:rPr>
          <w:rFonts w:cstheme="minorHAnsi"/>
          <w:sz w:val="24"/>
          <w:szCs w:val="24"/>
        </w:rPr>
        <w:t xml:space="preserve">değişikliğin </w:t>
      </w:r>
      <w:r w:rsidR="007C1460" w:rsidRPr="007C1460">
        <w:rPr>
          <w:rFonts w:cstheme="minorHAnsi"/>
          <w:sz w:val="24"/>
          <w:szCs w:val="24"/>
        </w:rPr>
        <w:t>etkilerine uyum sağlamak için çaba</w:t>
      </w:r>
      <w:r w:rsidR="007C1460">
        <w:rPr>
          <w:rFonts w:cstheme="minorHAnsi"/>
          <w:sz w:val="24"/>
          <w:szCs w:val="24"/>
        </w:rPr>
        <w:t xml:space="preserve"> göstermek üzere </w:t>
      </w:r>
      <w:r w:rsidR="007C1460" w:rsidRPr="007C1460">
        <w:rPr>
          <w:rFonts w:cstheme="minorHAnsi"/>
          <w:sz w:val="24"/>
          <w:szCs w:val="24"/>
        </w:rPr>
        <w:t xml:space="preserve">ortak bir amaç </w:t>
      </w:r>
      <w:r w:rsidR="007C1460">
        <w:rPr>
          <w:rFonts w:cstheme="minorHAnsi"/>
          <w:sz w:val="24"/>
          <w:szCs w:val="24"/>
        </w:rPr>
        <w:t xml:space="preserve">etrafında </w:t>
      </w:r>
      <w:r w:rsidR="00520FCE" w:rsidRPr="007C1460">
        <w:rPr>
          <w:rFonts w:cstheme="minorHAnsi"/>
          <w:sz w:val="24"/>
          <w:szCs w:val="24"/>
        </w:rPr>
        <w:t xml:space="preserve">ilk kez bağlayıcı </w:t>
      </w:r>
      <w:r w:rsidR="00520FCE">
        <w:rPr>
          <w:rFonts w:cstheme="minorHAnsi"/>
          <w:sz w:val="24"/>
          <w:szCs w:val="24"/>
        </w:rPr>
        <w:t xml:space="preserve">şekilde </w:t>
      </w:r>
      <w:r w:rsidR="007C1460">
        <w:rPr>
          <w:rFonts w:cstheme="minorHAnsi"/>
          <w:sz w:val="24"/>
          <w:szCs w:val="24"/>
        </w:rPr>
        <w:t xml:space="preserve">bir araya getirdiği için bir dönüm noktası olarak görülmektedir. </w:t>
      </w:r>
      <w:r w:rsidRPr="007C1460">
        <w:rPr>
          <w:rFonts w:cstheme="minorHAnsi"/>
          <w:sz w:val="24"/>
          <w:szCs w:val="24"/>
        </w:rPr>
        <w:t>Paris Anlaşması'nın uzun vadeli sıcaklık he</w:t>
      </w:r>
      <w:r w:rsidR="007C1460">
        <w:rPr>
          <w:rFonts w:cstheme="minorHAnsi"/>
          <w:sz w:val="24"/>
          <w:szCs w:val="24"/>
        </w:rPr>
        <w:t xml:space="preserve">defi, küresel ortalama sıcaklık artışını </w:t>
      </w:r>
      <w:hyperlink r:id="rId15" w:tooltip="Sanayi Devrimi" w:history="1">
        <w:r w:rsidR="007C1460">
          <w:rPr>
            <w:rFonts w:cstheme="minorHAnsi"/>
            <w:sz w:val="24"/>
            <w:szCs w:val="24"/>
          </w:rPr>
          <w:t>sanayi öncesine gö</w:t>
        </w:r>
      </w:hyperlink>
      <w:r w:rsidR="007C1460">
        <w:rPr>
          <w:rFonts w:cstheme="minorHAnsi"/>
          <w:sz w:val="24"/>
          <w:szCs w:val="24"/>
        </w:rPr>
        <w:t xml:space="preserve">re </w:t>
      </w:r>
      <w:r w:rsidRPr="007C1460">
        <w:rPr>
          <w:rFonts w:cstheme="minorHAnsi"/>
          <w:sz w:val="24"/>
          <w:szCs w:val="24"/>
        </w:rPr>
        <w:t>2 °C ile sınırlı tutmak</w:t>
      </w:r>
      <w:r w:rsidR="007C1460">
        <w:rPr>
          <w:rFonts w:cstheme="minorHAnsi"/>
          <w:sz w:val="24"/>
          <w:szCs w:val="24"/>
        </w:rPr>
        <w:t xml:space="preserve">, </w:t>
      </w:r>
      <w:r w:rsidRPr="007C1460">
        <w:rPr>
          <w:rFonts w:cstheme="minorHAnsi"/>
          <w:sz w:val="24"/>
          <w:szCs w:val="24"/>
        </w:rPr>
        <w:t xml:space="preserve">hatta 1,5 °C </w:t>
      </w:r>
      <w:r w:rsidR="007C1460">
        <w:rPr>
          <w:rFonts w:cstheme="minorHAnsi"/>
          <w:sz w:val="24"/>
          <w:szCs w:val="24"/>
        </w:rPr>
        <w:t xml:space="preserve">için </w:t>
      </w:r>
      <w:r w:rsidRPr="007C1460">
        <w:rPr>
          <w:rFonts w:cstheme="minorHAnsi"/>
          <w:sz w:val="24"/>
          <w:szCs w:val="24"/>
        </w:rPr>
        <w:t>çaba harca</w:t>
      </w:r>
      <w:r w:rsidR="007C1460">
        <w:rPr>
          <w:rFonts w:cstheme="minorHAnsi"/>
          <w:sz w:val="24"/>
          <w:szCs w:val="24"/>
        </w:rPr>
        <w:t xml:space="preserve">mak olarak belirlenmiştir. </w:t>
      </w:r>
      <w:r w:rsidRPr="007C1460">
        <w:rPr>
          <w:rFonts w:cstheme="minorHAnsi"/>
          <w:sz w:val="24"/>
          <w:szCs w:val="24"/>
        </w:rPr>
        <w:t>Bunu sağlamak için emisyonların mümkün olan en kısa sürede azaltılması ve 21. yüzyılın ikinci yarısına kadar salınan ve tutulan sera gazlarının dengelenmesi hedeflenmektedir. Anlaşma ayrıca, tarafların iklim değişikliğinin olumsuz etkilerine uyum sağlama yeteneğini artırmayı ve "düşük sera gazı emisyonları ve iklime dirençli kalkınma yolunda tutarlı bir finans</w:t>
      </w:r>
      <w:r w:rsidR="00520FCE">
        <w:rPr>
          <w:rFonts w:cstheme="minorHAnsi"/>
          <w:sz w:val="24"/>
          <w:szCs w:val="24"/>
        </w:rPr>
        <w:t>man akışı" sağlamayı hedeflemektedir.</w:t>
      </w:r>
      <w:r w:rsidR="00660F7F">
        <w:rPr>
          <w:rFonts w:cstheme="minorHAnsi"/>
          <w:sz w:val="24"/>
          <w:szCs w:val="24"/>
        </w:rPr>
        <w:t xml:space="preserve"> </w:t>
      </w:r>
      <w:r w:rsidR="005A2213">
        <w:rPr>
          <w:rFonts w:cstheme="minorHAnsi"/>
          <w:sz w:val="24"/>
          <w:szCs w:val="24"/>
        </w:rPr>
        <w:t>Anlaşma</w:t>
      </w:r>
      <w:r w:rsidR="00293E65">
        <w:rPr>
          <w:rFonts w:cstheme="minorHAnsi"/>
          <w:sz w:val="24"/>
          <w:szCs w:val="24"/>
        </w:rPr>
        <w:t>nın hedeflerine ulaşılmasında en önemli unsurlardan birisini de</w:t>
      </w:r>
      <w:r w:rsidR="00660F7F">
        <w:rPr>
          <w:rFonts w:cstheme="minorHAnsi"/>
          <w:sz w:val="24"/>
          <w:szCs w:val="24"/>
        </w:rPr>
        <w:t xml:space="preserve"> ülkelerce </w:t>
      </w:r>
      <w:r w:rsidR="005A2213">
        <w:rPr>
          <w:rFonts w:cstheme="minorHAnsi"/>
          <w:sz w:val="24"/>
          <w:szCs w:val="24"/>
        </w:rPr>
        <w:t>emisyon azaltım</w:t>
      </w:r>
      <w:r w:rsidR="00C746D9">
        <w:rPr>
          <w:rFonts w:cstheme="minorHAnsi"/>
          <w:sz w:val="24"/>
          <w:szCs w:val="24"/>
        </w:rPr>
        <w:t xml:space="preserve">ına yapılacak katkıya yönelik taahhütler oluşturmaktadır. Tüm ülkeler </w:t>
      </w:r>
      <w:r w:rsidR="005A2213">
        <w:rPr>
          <w:rFonts w:cstheme="minorHAnsi"/>
          <w:sz w:val="24"/>
          <w:szCs w:val="24"/>
        </w:rPr>
        <w:t>taahhüt</w:t>
      </w:r>
      <w:r w:rsidR="00C746D9">
        <w:rPr>
          <w:rFonts w:cstheme="minorHAnsi"/>
          <w:sz w:val="24"/>
          <w:szCs w:val="24"/>
        </w:rPr>
        <w:t xml:space="preserve"> ettikleri azaltımın yanı sıra bu azaltımı mümkün kılacak temel </w:t>
      </w:r>
      <w:r w:rsidR="00670D61">
        <w:rPr>
          <w:rFonts w:cstheme="minorHAnsi"/>
          <w:sz w:val="24"/>
          <w:szCs w:val="24"/>
        </w:rPr>
        <w:t>stratejiler</w:t>
      </w:r>
      <w:r w:rsidR="00C746D9">
        <w:rPr>
          <w:rFonts w:cstheme="minorHAnsi"/>
          <w:sz w:val="24"/>
          <w:szCs w:val="24"/>
        </w:rPr>
        <w:t>ini</w:t>
      </w:r>
      <w:r w:rsidR="00670D61">
        <w:rPr>
          <w:rFonts w:cstheme="minorHAnsi"/>
          <w:sz w:val="24"/>
          <w:szCs w:val="24"/>
        </w:rPr>
        <w:t xml:space="preserve"> ve politikalar</w:t>
      </w:r>
      <w:r w:rsidR="00C746D9">
        <w:rPr>
          <w:rFonts w:cstheme="minorHAnsi"/>
          <w:sz w:val="24"/>
          <w:szCs w:val="24"/>
        </w:rPr>
        <w:t>ını da ortaya koymaktadırlar.</w:t>
      </w:r>
    </w:p>
    <w:p w:rsidR="0000761A" w:rsidRDefault="0000761A" w:rsidP="007C1460">
      <w:pPr>
        <w:jc w:val="both"/>
        <w:rPr>
          <w:rFonts w:cstheme="minorHAnsi"/>
          <w:sz w:val="24"/>
          <w:szCs w:val="24"/>
        </w:rPr>
      </w:pPr>
      <w:r>
        <w:rPr>
          <w:rFonts w:cstheme="minorHAnsi"/>
          <w:sz w:val="24"/>
          <w:szCs w:val="24"/>
        </w:rPr>
        <w:t xml:space="preserve">2015 yılı aynı zamanda iklim değişikliğini de içerecek şekilde daha geniş bir sürdürülebilir kalkınma perspektifinin küresel düzeyde ortaya konulduğu ve kabul gördüğü bir yıl olmuştur. </w:t>
      </w:r>
      <w:r w:rsidR="002C3F01">
        <w:rPr>
          <w:rFonts w:cstheme="minorHAnsi"/>
          <w:sz w:val="24"/>
          <w:szCs w:val="24"/>
        </w:rPr>
        <w:t xml:space="preserve">Birleşmiş Milletler tarafından </w:t>
      </w:r>
      <w:r w:rsidR="00343DAE">
        <w:rPr>
          <w:rFonts w:cstheme="minorHAnsi"/>
          <w:sz w:val="24"/>
          <w:szCs w:val="24"/>
        </w:rPr>
        <w:t xml:space="preserve">2000 yılında </w:t>
      </w:r>
      <w:r w:rsidR="002C3F01">
        <w:rPr>
          <w:rFonts w:cstheme="minorHAnsi"/>
          <w:sz w:val="24"/>
          <w:szCs w:val="24"/>
        </w:rPr>
        <w:t xml:space="preserve">benimsenmiş olan </w:t>
      </w:r>
      <w:r w:rsidR="005E3842">
        <w:rPr>
          <w:rFonts w:cstheme="minorHAnsi"/>
          <w:sz w:val="24"/>
          <w:szCs w:val="24"/>
        </w:rPr>
        <w:t xml:space="preserve">“Bin yıl Kalkınma Hedefleri” üzerine inşa edilen </w:t>
      </w:r>
      <w:r w:rsidR="002C3F01">
        <w:rPr>
          <w:rFonts w:cstheme="minorHAnsi"/>
          <w:sz w:val="24"/>
          <w:szCs w:val="24"/>
        </w:rPr>
        <w:t xml:space="preserve">ve 2015 yılında kabul edilen </w:t>
      </w:r>
      <w:r w:rsidR="005E3842">
        <w:rPr>
          <w:rFonts w:cstheme="minorHAnsi"/>
          <w:sz w:val="24"/>
          <w:szCs w:val="24"/>
        </w:rPr>
        <w:t xml:space="preserve">“2030 Sürdürülebilir Kalkınma Amaçları” (SKA) </w:t>
      </w:r>
      <w:r w:rsidR="002C3F01" w:rsidRPr="002C3F01">
        <w:rPr>
          <w:rFonts w:cstheme="minorHAnsi"/>
          <w:sz w:val="24"/>
          <w:szCs w:val="24"/>
        </w:rPr>
        <w:t>yoksulluğu ortadan kaldırmak, gezegeni korumak ve tüm insanların barış ve refah içinde yaşamasını sağlama</w:t>
      </w:r>
      <w:r w:rsidR="002C3F01">
        <w:rPr>
          <w:rFonts w:cstheme="minorHAnsi"/>
          <w:sz w:val="24"/>
          <w:szCs w:val="24"/>
        </w:rPr>
        <w:t>k için evrensel eylem çağrısı olarak nitelendirilmektedir.</w:t>
      </w:r>
      <w:r w:rsidR="00A87433">
        <w:rPr>
          <w:rFonts w:cstheme="minorHAnsi"/>
          <w:sz w:val="24"/>
          <w:szCs w:val="24"/>
        </w:rPr>
        <w:t xml:space="preserve"> 17 amaç ve 169 </w:t>
      </w:r>
      <w:r w:rsidR="00475AC8">
        <w:rPr>
          <w:rFonts w:cstheme="minorHAnsi"/>
          <w:sz w:val="24"/>
          <w:szCs w:val="24"/>
        </w:rPr>
        <w:t>hedeften oluşan SKA kapsamında iklim eylemi, sudaki ve karadaki yaşam, sorumlu üretim ve tüketim, erişilebilir ve temiz enerji, sürdürülebilir şehirler</w:t>
      </w:r>
      <w:r w:rsidR="009C04ED">
        <w:rPr>
          <w:rFonts w:cstheme="minorHAnsi"/>
          <w:sz w:val="24"/>
          <w:szCs w:val="24"/>
        </w:rPr>
        <w:t xml:space="preserve"> gibi çevre odaklı amaçlar özel bir ağırlığa sahip bulunmaktadır.</w:t>
      </w:r>
      <w:r w:rsidR="00475AC8">
        <w:rPr>
          <w:rFonts w:cstheme="minorHAnsi"/>
          <w:sz w:val="24"/>
          <w:szCs w:val="24"/>
        </w:rPr>
        <w:t xml:space="preserve"> </w:t>
      </w:r>
    </w:p>
    <w:p w:rsidR="00C65803" w:rsidRDefault="00C746D9" w:rsidP="007C1460">
      <w:pPr>
        <w:jc w:val="both"/>
        <w:rPr>
          <w:rFonts w:cstheme="minorHAnsi"/>
          <w:sz w:val="24"/>
          <w:szCs w:val="24"/>
        </w:rPr>
      </w:pPr>
      <w:r>
        <w:rPr>
          <w:rFonts w:cstheme="minorHAnsi"/>
          <w:sz w:val="24"/>
          <w:szCs w:val="24"/>
        </w:rPr>
        <w:t xml:space="preserve">Emisyon azaltımına yönelik ulusal düzeydeki </w:t>
      </w:r>
      <w:r w:rsidR="00ED2F0E">
        <w:rPr>
          <w:rFonts w:cstheme="minorHAnsi"/>
          <w:sz w:val="24"/>
          <w:szCs w:val="24"/>
        </w:rPr>
        <w:t xml:space="preserve">stratejiler ve politikalar temel </w:t>
      </w:r>
      <w:r w:rsidR="00486CF8">
        <w:rPr>
          <w:rFonts w:cstheme="minorHAnsi"/>
          <w:sz w:val="24"/>
          <w:szCs w:val="24"/>
        </w:rPr>
        <w:t xml:space="preserve">olarak yenilenebilir enerji üretiminin ve </w:t>
      </w:r>
      <w:r w:rsidR="00ED2F0E">
        <w:rPr>
          <w:rFonts w:cstheme="minorHAnsi"/>
          <w:sz w:val="24"/>
          <w:szCs w:val="24"/>
        </w:rPr>
        <w:t xml:space="preserve">enerji verimliliğinin artırılması, </w:t>
      </w:r>
      <w:r w:rsidR="0096144B">
        <w:rPr>
          <w:rFonts w:cstheme="minorHAnsi"/>
          <w:sz w:val="24"/>
          <w:szCs w:val="24"/>
        </w:rPr>
        <w:t xml:space="preserve">karbon emisyonunun fiyatlanarak </w:t>
      </w:r>
      <w:r w:rsidR="00486CF8">
        <w:rPr>
          <w:rFonts w:cstheme="minorHAnsi"/>
          <w:sz w:val="24"/>
          <w:szCs w:val="24"/>
        </w:rPr>
        <w:t>maliyetlere katılmak suretiyle mümkün olduğu ölçüde caydırılması, imalat sanayii, ulaştırma ve tarım sektörlerinde emisyon azaltıcı önlemler alınması, etkili ormanlaştırma ve orman koruma politikaları uygulanması gibi unsurlardan oluşmaktadır. Söz konusu stratejilerin etkin bir şekilde hayata geçirilebilmesi kapsamlı bir ekonomik dönüşüm ve zihniyet değişikliği</w:t>
      </w:r>
      <w:r w:rsidR="00C65803">
        <w:rPr>
          <w:rFonts w:cstheme="minorHAnsi"/>
          <w:sz w:val="24"/>
          <w:szCs w:val="24"/>
        </w:rPr>
        <w:t>nin yanında çok önemli bir miktarda ilave yatırım ve finansman da</w:t>
      </w:r>
      <w:r w:rsidR="00486CF8">
        <w:rPr>
          <w:rFonts w:cstheme="minorHAnsi"/>
          <w:sz w:val="24"/>
          <w:szCs w:val="24"/>
        </w:rPr>
        <w:t xml:space="preserve"> gerektirmektedir.</w:t>
      </w:r>
    </w:p>
    <w:p w:rsidR="00ED2F0E" w:rsidRDefault="00A723C3" w:rsidP="00BC0100">
      <w:pPr>
        <w:jc w:val="both"/>
        <w:rPr>
          <w:rFonts w:cstheme="minorHAnsi"/>
          <w:sz w:val="24"/>
          <w:szCs w:val="24"/>
        </w:rPr>
      </w:pPr>
      <w:r>
        <w:rPr>
          <w:rFonts w:cstheme="minorHAnsi"/>
          <w:sz w:val="24"/>
          <w:szCs w:val="24"/>
        </w:rPr>
        <w:t>Paris İklim Anlaşmasında da yer verildiği üzere, e</w:t>
      </w:r>
      <w:r w:rsidR="00C65803">
        <w:rPr>
          <w:rFonts w:cstheme="minorHAnsi"/>
          <w:sz w:val="24"/>
          <w:szCs w:val="24"/>
        </w:rPr>
        <w:t xml:space="preserve">misyon azaltımına yönelik en önemli mekanizmalardan </w:t>
      </w:r>
      <w:r w:rsidR="00A577C8">
        <w:rPr>
          <w:rFonts w:cstheme="minorHAnsi"/>
          <w:sz w:val="24"/>
          <w:szCs w:val="24"/>
        </w:rPr>
        <w:t>bir tanesi</w:t>
      </w:r>
      <w:r w:rsidR="00DE4707">
        <w:rPr>
          <w:rFonts w:cstheme="minorHAnsi"/>
          <w:sz w:val="24"/>
          <w:szCs w:val="24"/>
        </w:rPr>
        <w:t xml:space="preserve"> </w:t>
      </w:r>
      <w:r w:rsidR="00C65803">
        <w:rPr>
          <w:rFonts w:cstheme="minorHAnsi"/>
          <w:sz w:val="24"/>
          <w:szCs w:val="24"/>
        </w:rPr>
        <w:t xml:space="preserve">karbon ticaret piyasasıdır. </w:t>
      </w:r>
      <w:r w:rsidR="00A577C8">
        <w:rPr>
          <w:rFonts w:cstheme="minorHAnsi"/>
          <w:sz w:val="24"/>
          <w:szCs w:val="24"/>
        </w:rPr>
        <w:t>Belirlenen toplam emisyon kotasına</w:t>
      </w:r>
      <w:r w:rsidR="000A0843">
        <w:rPr>
          <w:rFonts w:cstheme="minorHAnsi"/>
          <w:sz w:val="24"/>
          <w:szCs w:val="24"/>
        </w:rPr>
        <w:t xml:space="preserve"> (arz)</w:t>
      </w:r>
      <w:r>
        <w:rPr>
          <w:rFonts w:cstheme="minorHAnsi"/>
          <w:sz w:val="24"/>
          <w:szCs w:val="24"/>
        </w:rPr>
        <w:t xml:space="preserve"> ve </w:t>
      </w:r>
      <w:r w:rsidR="00A577C8">
        <w:rPr>
          <w:rFonts w:cstheme="minorHAnsi"/>
          <w:sz w:val="24"/>
          <w:szCs w:val="24"/>
        </w:rPr>
        <w:t xml:space="preserve">işletmelerin üretimleri için ihtiyaç duydukları karbon </w:t>
      </w:r>
      <w:r w:rsidR="000A0843">
        <w:rPr>
          <w:rFonts w:cstheme="minorHAnsi"/>
          <w:sz w:val="24"/>
          <w:szCs w:val="24"/>
        </w:rPr>
        <w:t>miktarına</w:t>
      </w:r>
      <w:r w:rsidR="00A577C8">
        <w:rPr>
          <w:rFonts w:cstheme="minorHAnsi"/>
          <w:sz w:val="24"/>
          <w:szCs w:val="24"/>
        </w:rPr>
        <w:t xml:space="preserve"> </w:t>
      </w:r>
      <w:r w:rsidR="000A0843">
        <w:rPr>
          <w:rFonts w:cstheme="minorHAnsi"/>
          <w:sz w:val="24"/>
          <w:szCs w:val="24"/>
        </w:rPr>
        <w:t xml:space="preserve">(talep) </w:t>
      </w:r>
      <w:r w:rsidR="00A577C8">
        <w:rPr>
          <w:rFonts w:cstheme="minorHAnsi"/>
          <w:sz w:val="24"/>
          <w:szCs w:val="24"/>
        </w:rPr>
        <w:t xml:space="preserve">bağlı olarak bu </w:t>
      </w:r>
      <w:r w:rsidR="00A577C8">
        <w:rPr>
          <w:rFonts w:cstheme="minorHAnsi"/>
          <w:sz w:val="24"/>
          <w:szCs w:val="24"/>
        </w:rPr>
        <w:lastRenderedPageBreak/>
        <w:t xml:space="preserve">piyasalarda </w:t>
      </w:r>
      <w:r w:rsidR="006D4F7F">
        <w:rPr>
          <w:rFonts w:cstheme="minorHAnsi"/>
          <w:sz w:val="24"/>
          <w:szCs w:val="24"/>
        </w:rPr>
        <w:t xml:space="preserve">ortaya çıkan karbon fiyatı bir yandan üreticiler için düşük karbonlu ve </w:t>
      </w:r>
      <w:r w:rsidR="000A0843">
        <w:rPr>
          <w:rFonts w:cstheme="minorHAnsi"/>
          <w:sz w:val="24"/>
          <w:szCs w:val="24"/>
        </w:rPr>
        <w:t>enerji açısından</w:t>
      </w:r>
      <w:r w:rsidR="006D4F7F">
        <w:rPr>
          <w:rFonts w:cstheme="minorHAnsi"/>
          <w:sz w:val="24"/>
          <w:szCs w:val="24"/>
        </w:rPr>
        <w:t xml:space="preserve"> verimli teknolojilere ve iş modellerine geçişi ve inovasyonu teşvik ederken aynı zamanda yarattığı gelir ile düşük karbon ekonomisine geçişin finansmanı için ilave bir kaynak oluşturmaktadır.</w:t>
      </w:r>
      <w:r w:rsidR="00BC0100">
        <w:rPr>
          <w:rFonts w:cstheme="minorHAnsi"/>
          <w:sz w:val="24"/>
          <w:szCs w:val="24"/>
        </w:rPr>
        <w:t xml:space="preserve"> </w:t>
      </w:r>
      <w:r w:rsidR="00E8075D">
        <w:rPr>
          <w:rFonts w:cstheme="minorHAnsi"/>
          <w:sz w:val="24"/>
          <w:szCs w:val="24"/>
        </w:rPr>
        <w:t>Hâlihazırda</w:t>
      </w:r>
      <w:r w:rsidR="00BC0100">
        <w:rPr>
          <w:rFonts w:cstheme="minorHAnsi"/>
          <w:sz w:val="24"/>
          <w:szCs w:val="24"/>
        </w:rPr>
        <w:t xml:space="preserve"> Avrupa Birliğinin yanı sıra Kanada, Çin, Japonya, Yeni Zelanda, Güney Kore, İsviçre ve ABD gibi ülkelerde karbon emisyonu bu piyasalar aracılığıyla fiyatlanmaktadır</w:t>
      </w:r>
      <w:r w:rsidR="00F7679B">
        <w:rPr>
          <w:rStyle w:val="DipnotBavurusu"/>
          <w:rFonts w:cstheme="minorHAnsi"/>
          <w:sz w:val="24"/>
          <w:szCs w:val="24"/>
        </w:rPr>
        <w:footnoteReference w:id="3"/>
      </w:r>
      <w:r w:rsidR="00BC0100">
        <w:rPr>
          <w:rFonts w:cstheme="minorHAnsi"/>
          <w:sz w:val="24"/>
          <w:szCs w:val="24"/>
        </w:rPr>
        <w:t>.</w:t>
      </w:r>
      <w:r w:rsidR="00ED2F0E">
        <w:rPr>
          <w:rFonts w:cstheme="minorHAnsi"/>
          <w:sz w:val="24"/>
          <w:szCs w:val="24"/>
        </w:rPr>
        <w:t xml:space="preserve">  </w:t>
      </w:r>
    </w:p>
    <w:p w:rsidR="008C031D" w:rsidRDefault="00670D61" w:rsidP="007C1460">
      <w:pPr>
        <w:jc w:val="both"/>
        <w:rPr>
          <w:rFonts w:cstheme="minorHAnsi"/>
          <w:sz w:val="24"/>
          <w:szCs w:val="24"/>
        </w:rPr>
      </w:pPr>
      <w:r>
        <w:rPr>
          <w:rFonts w:cstheme="minorHAnsi"/>
          <w:sz w:val="24"/>
          <w:szCs w:val="24"/>
        </w:rPr>
        <w:t xml:space="preserve">Paris İklim Anlaşmasının ortaya koyduğu küresel </w:t>
      </w:r>
      <w:r w:rsidR="00293E65">
        <w:rPr>
          <w:rFonts w:cstheme="minorHAnsi"/>
          <w:sz w:val="24"/>
          <w:szCs w:val="24"/>
        </w:rPr>
        <w:t>hedefleri</w:t>
      </w:r>
      <w:r>
        <w:rPr>
          <w:rFonts w:cstheme="minorHAnsi"/>
          <w:sz w:val="24"/>
          <w:szCs w:val="24"/>
        </w:rPr>
        <w:t xml:space="preserve"> ve yaklaşımları </w:t>
      </w:r>
      <w:r w:rsidR="00FE37A4">
        <w:rPr>
          <w:rFonts w:cstheme="minorHAnsi"/>
          <w:sz w:val="24"/>
          <w:szCs w:val="24"/>
        </w:rPr>
        <w:t xml:space="preserve">hayata geçirmeyi amaçlayan, coğrafi ve ekonomik anlamda en büyük </w:t>
      </w:r>
      <w:r>
        <w:rPr>
          <w:rFonts w:cstheme="minorHAnsi"/>
          <w:sz w:val="24"/>
          <w:szCs w:val="24"/>
        </w:rPr>
        <w:t xml:space="preserve">inisiyatif Avrupa Birliği </w:t>
      </w:r>
      <w:r w:rsidR="002E694B">
        <w:rPr>
          <w:rFonts w:cstheme="minorHAnsi"/>
          <w:sz w:val="24"/>
          <w:szCs w:val="24"/>
        </w:rPr>
        <w:t xml:space="preserve">tarafından 2019 yılında açıklanan AB </w:t>
      </w:r>
      <w:r>
        <w:rPr>
          <w:rFonts w:cstheme="minorHAnsi"/>
          <w:sz w:val="24"/>
          <w:szCs w:val="24"/>
        </w:rPr>
        <w:t xml:space="preserve">Yeşil Mutabakatıdır. </w:t>
      </w:r>
      <w:r w:rsidR="005E21C8">
        <w:rPr>
          <w:rFonts w:cstheme="minorHAnsi"/>
          <w:sz w:val="24"/>
          <w:szCs w:val="24"/>
        </w:rPr>
        <w:t xml:space="preserve">2030 yılına kadar sera gazı emisyonlarını %55 oranında azaltmayı, </w:t>
      </w:r>
      <w:r w:rsidR="00293E65">
        <w:rPr>
          <w:rFonts w:cstheme="minorHAnsi"/>
          <w:sz w:val="24"/>
          <w:szCs w:val="24"/>
        </w:rPr>
        <w:t xml:space="preserve">2050 yılında </w:t>
      </w:r>
      <w:r w:rsidR="005E21C8">
        <w:rPr>
          <w:rFonts w:cstheme="minorHAnsi"/>
          <w:sz w:val="24"/>
          <w:szCs w:val="24"/>
        </w:rPr>
        <w:t xml:space="preserve">ise karbon nötr olmayı hedefleyen </w:t>
      </w:r>
      <w:r w:rsidR="005E21C8" w:rsidRPr="005E21C8">
        <w:rPr>
          <w:rFonts w:cstheme="minorHAnsi"/>
          <w:sz w:val="24"/>
          <w:szCs w:val="24"/>
        </w:rPr>
        <w:t>AB, bu çerçevede tüm ekonomi politikasını yen</w:t>
      </w:r>
      <w:r w:rsidR="005E21C8">
        <w:rPr>
          <w:rFonts w:cstheme="minorHAnsi"/>
          <w:sz w:val="24"/>
          <w:szCs w:val="24"/>
        </w:rPr>
        <w:t xml:space="preserve">iden şekillendirmektedir. </w:t>
      </w:r>
      <w:r w:rsidR="00837456">
        <w:rPr>
          <w:rFonts w:cstheme="minorHAnsi"/>
          <w:sz w:val="24"/>
          <w:szCs w:val="24"/>
        </w:rPr>
        <w:t>Mutabakat kapsamında, Avrupa’da</w:t>
      </w:r>
      <w:r w:rsidR="00837456" w:rsidRPr="00837456">
        <w:rPr>
          <w:rFonts w:cstheme="minorHAnsi"/>
          <w:sz w:val="24"/>
          <w:szCs w:val="24"/>
        </w:rPr>
        <w:t xml:space="preserve"> </w:t>
      </w:r>
      <w:r w:rsidR="00837456">
        <w:rPr>
          <w:rFonts w:cstheme="minorHAnsi"/>
          <w:sz w:val="24"/>
          <w:szCs w:val="24"/>
        </w:rPr>
        <w:t xml:space="preserve">faaliyet gösteren </w:t>
      </w:r>
      <w:r w:rsidR="00837456" w:rsidRPr="00837456">
        <w:rPr>
          <w:rFonts w:cstheme="minorHAnsi"/>
          <w:sz w:val="24"/>
          <w:szCs w:val="24"/>
        </w:rPr>
        <w:t>üreticileri</w:t>
      </w:r>
      <w:r w:rsidR="00837456">
        <w:rPr>
          <w:rFonts w:cstheme="minorHAnsi"/>
          <w:sz w:val="24"/>
          <w:szCs w:val="24"/>
        </w:rPr>
        <w:t>n</w:t>
      </w:r>
      <w:r w:rsidR="00837456" w:rsidRPr="00837456">
        <w:rPr>
          <w:rFonts w:cstheme="minorHAnsi"/>
          <w:sz w:val="24"/>
          <w:szCs w:val="24"/>
        </w:rPr>
        <w:t xml:space="preserve"> karbonun fiyatlanmadığı veya karbon salım maliyetinin daha düşük olduğu ülkelerden gelecek rekabete karşı koru</w:t>
      </w:r>
      <w:r w:rsidR="00837456">
        <w:rPr>
          <w:rFonts w:cstheme="minorHAnsi"/>
          <w:sz w:val="24"/>
          <w:szCs w:val="24"/>
        </w:rPr>
        <w:t xml:space="preserve">nması amacıyla </w:t>
      </w:r>
      <w:r w:rsidR="00837456" w:rsidRPr="00837456">
        <w:rPr>
          <w:rFonts w:cstheme="minorHAnsi"/>
          <w:sz w:val="24"/>
          <w:szCs w:val="24"/>
        </w:rPr>
        <w:t>“Sınırda Karbon Vergisi Mekanizması” geliştir</w:t>
      </w:r>
      <w:r w:rsidR="00837456">
        <w:rPr>
          <w:rFonts w:cstheme="minorHAnsi"/>
          <w:sz w:val="24"/>
          <w:szCs w:val="24"/>
        </w:rPr>
        <w:t>ilmesi</w:t>
      </w:r>
      <w:r w:rsidR="00837456" w:rsidRPr="00837456">
        <w:rPr>
          <w:rFonts w:cstheme="minorHAnsi"/>
          <w:sz w:val="24"/>
          <w:szCs w:val="24"/>
        </w:rPr>
        <w:t xml:space="preserve"> öngörü</w:t>
      </w:r>
      <w:r w:rsidR="00837456">
        <w:rPr>
          <w:rFonts w:cstheme="minorHAnsi"/>
          <w:sz w:val="24"/>
          <w:szCs w:val="24"/>
        </w:rPr>
        <w:t xml:space="preserve">lmektedir. Buna göre, </w:t>
      </w:r>
      <w:r w:rsidR="00D673FB">
        <w:rPr>
          <w:rFonts w:cstheme="minorHAnsi"/>
          <w:sz w:val="24"/>
          <w:szCs w:val="24"/>
        </w:rPr>
        <w:t>AB tarafından ithal edilen ürünlere üretim süreçlerindeki karbon bileşeni ölçüsünde sınırda ilave mali bir yük getirilmesi planlanmaktadır.</w:t>
      </w:r>
      <w:r w:rsidR="008C031D">
        <w:rPr>
          <w:rFonts w:cstheme="minorHAnsi"/>
          <w:sz w:val="24"/>
          <w:szCs w:val="24"/>
        </w:rPr>
        <w:t xml:space="preserve"> Sınırda Karbon </w:t>
      </w:r>
      <w:r w:rsidR="00BD02EA">
        <w:rPr>
          <w:rFonts w:cstheme="minorHAnsi"/>
          <w:sz w:val="24"/>
          <w:szCs w:val="24"/>
        </w:rPr>
        <w:t>Düzenleme</w:t>
      </w:r>
      <w:r w:rsidR="008C031D">
        <w:rPr>
          <w:rFonts w:cstheme="minorHAnsi"/>
          <w:sz w:val="24"/>
          <w:szCs w:val="24"/>
        </w:rPr>
        <w:t xml:space="preserve"> Mekanizması, AB’ye yönelik ihracat yapan ülkeleri yakından ilgilendiren bir konudur.</w:t>
      </w:r>
    </w:p>
    <w:p w:rsidR="004E332F" w:rsidRDefault="008C031D" w:rsidP="004E332F">
      <w:pPr>
        <w:pStyle w:val="NormalWeb"/>
        <w:spacing w:before="0" w:beforeAutospacing="0" w:after="150" w:afterAutospacing="0"/>
        <w:jc w:val="both"/>
        <w:rPr>
          <w:rFonts w:asciiTheme="minorHAnsi" w:eastAsiaTheme="minorHAnsi" w:hAnsiTheme="minorHAnsi" w:cstheme="minorHAnsi"/>
          <w:lang w:eastAsia="en-US"/>
        </w:rPr>
      </w:pPr>
      <w:r w:rsidRPr="004E332F">
        <w:rPr>
          <w:rFonts w:asciiTheme="minorHAnsi" w:eastAsiaTheme="minorHAnsi" w:hAnsiTheme="minorHAnsi" w:cstheme="minorHAnsi"/>
          <w:lang w:eastAsia="en-US"/>
        </w:rPr>
        <w:t xml:space="preserve">AB’nin 2050 yılına uzanan stratejisinde önemli bir kilometre taşını da </w:t>
      </w:r>
      <w:r w:rsidR="004E332F">
        <w:rPr>
          <w:rFonts w:asciiTheme="minorHAnsi" w:eastAsiaTheme="minorHAnsi" w:hAnsiTheme="minorHAnsi" w:cstheme="minorHAnsi"/>
          <w:lang w:eastAsia="en-US"/>
        </w:rPr>
        <w:t xml:space="preserve">2021 yılında yayımlanan </w:t>
      </w:r>
      <w:r w:rsidR="004E332F" w:rsidRPr="004E332F">
        <w:rPr>
          <w:rFonts w:asciiTheme="minorHAnsi" w:eastAsiaTheme="minorHAnsi" w:hAnsiTheme="minorHAnsi" w:cstheme="minorHAnsi"/>
          <w:lang w:eastAsia="en-US"/>
        </w:rPr>
        <w:t xml:space="preserve">“55’e Uyum Paketi” oluşturmaktadır. </w:t>
      </w:r>
      <w:r w:rsidR="004E332F">
        <w:rPr>
          <w:rFonts w:asciiTheme="minorHAnsi" w:eastAsiaTheme="minorHAnsi" w:hAnsiTheme="minorHAnsi" w:cstheme="minorHAnsi"/>
          <w:lang w:eastAsia="en-US"/>
        </w:rPr>
        <w:t xml:space="preserve">Paket, </w:t>
      </w:r>
      <w:r w:rsidR="004E332F" w:rsidRPr="004E332F">
        <w:rPr>
          <w:rFonts w:asciiTheme="minorHAnsi" w:eastAsiaTheme="minorHAnsi" w:hAnsiTheme="minorHAnsi" w:cstheme="minorHAnsi"/>
          <w:lang w:eastAsia="en-US"/>
        </w:rPr>
        <w:t xml:space="preserve">AB'nin iklim, enerji, arazi kullanımı, ulaşım ve vergilendirme politikalarını </w:t>
      </w:r>
      <w:r w:rsidR="004E332F">
        <w:rPr>
          <w:rFonts w:asciiTheme="minorHAnsi" w:eastAsiaTheme="minorHAnsi" w:hAnsiTheme="minorHAnsi" w:cstheme="minorHAnsi"/>
          <w:lang w:eastAsia="en-US"/>
        </w:rPr>
        <w:t xml:space="preserve">2030 yılındaki </w:t>
      </w:r>
      <w:r w:rsidR="004E332F" w:rsidRPr="004E332F">
        <w:rPr>
          <w:rFonts w:asciiTheme="minorHAnsi" w:eastAsiaTheme="minorHAnsi" w:hAnsiTheme="minorHAnsi" w:cstheme="minorHAnsi"/>
          <w:lang w:eastAsia="en-US"/>
        </w:rPr>
        <w:t>%55 emisyon azaltım hedefine uygun hale getirme</w:t>
      </w:r>
      <w:r w:rsidR="004E332F">
        <w:rPr>
          <w:rFonts w:asciiTheme="minorHAnsi" w:eastAsiaTheme="minorHAnsi" w:hAnsiTheme="minorHAnsi" w:cstheme="minorHAnsi"/>
          <w:lang w:eastAsia="en-US"/>
        </w:rPr>
        <w:t>ye yönelik dizi düzenleme önerisinden oluşmaktadır. E</w:t>
      </w:r>
      <w:r w:rsidR="004E332F" w:rsidRPr="004E332F">
        <w:rPr>
          <w:rFonts w:asciiTheme="minorHAnsi" w:eastAsiaTheme="minorHAnsi" w:hAnsiTheme="minorHAnsi" w:cstheme="minorHAnsi"/>
          <w:lang w:eastAsia="en-US"/>
        </w:rPr>
        <w:t>misyon ticaretinin yeni sektörlere uygulanması ve mevcut AB Emisyon Ticareti Sisteminin sıkılaştırılması; yenilenebilir enerji kullanımının artırılması, daha fazla enerji verimlil</w:t>
      </w:r>
      <w:r w:rsidR="00FE37A4">
        <w:rPr>
          <w:rFonts w:asciiTheme="minorHAnsi" w:eastAsiaTheme="minorHAnsi" w:hAnsiTheme="minorHAnsi" w:cstheme="minorHAnsi"/>
          <w:lang w:eastAsia="en-US"/>
        </w:rPr>
        <w:t>iği, düşük emisyonlu ulaşım modellerinin</w:t>
      </w:r>
      <w:r w:rsidR="004E332F" w:rsidRPr="004E332F">
        <w:rPr>
          <w:rFonts w:asciiTheme="minorHAnsi" w:eastAsiaTheme="minorHAnsi" w:hAnsiTheme="minorHAnsi" w:cstheme="minorHAnsi"/>
          <w:lang w:eastAsia="en-US"/>
        </w:rPr>
        <w:t xml:space="preserve"> ve bunları destekleyecek altyapı ve yakıtların daha hızlı kullanıma sunulması, vergilendirme politikalarının iklim hedefiyle uyumlu hale getirilmesi, karbon sızıntısını engellemek için alınacak önlemlerle doğal karbon yutaklarını korumak ve büyütmek gibi teklifler içermektedir.</w:t>
      </w:r>
    </w:p>
    <w:p w:rsidR="005E21C8" w:rsidRDefault="00FE37A4" w:rsidP="000A0843">
      <w:pPr>
        <w:pStyle w:val="NormalWeb"/>
        <w:spacing w:before="0" w:beforeAutospacing="0" w:after="150" w:afterAutospacing="0"/>
        <w:jc w:val="both"/>
        <w:rPr>
          <w:rFonts w:cstheme="minorHAnsi"/>
        </w:rPr>
      </w:pPr>
      <w:r>
        <w:rPr>
          <w:rFonts w:asciiTheme="minorHAnsi" w:eastAsiaTheme="minorHAnsi" w:hAnsiTheme="minorHAnsi" w:cstheme="minorHAnsi"/>
          <w:lang w:eastAsia="en-US"/>
        </w:rPr>
        <w:t xml:space="preserve">Bu teklifler içerisinde </w:t>
      </w:r>
      <w:r w:rsidR="00BD02EA">
        <w:rPr>
          <w:rFonts w:asciiTheme="minorHAnsi" w:eastAsiaTheme="minorHAnsi" w:hAnsiTheme="minorHAnsi" w:cstheme="minorHAnsi"/>
          <w:lang w:eastAsia="en-US"/>
        </w:rPr>
        <w:t>en önemlilerinden birisi de, Sınırda Karbon Düzenleme Mekanizmasına sınırlı bir kapsam ve belli bir geçiş süresi ile işlerlik kazandırılmasına yönelik tekliftir. Buna göre; AB bünyesinde d</w:t>
      </w:r>
      <w:r w:rsidR="00BD02EA" w:rsidRPr="00BD02EA">
        <w:rPr>
          <w:rFonts w:asciiTheme="minorHAnsi" w:eastAsiaTheme="minorHAnsi" w:hAnsiTheme="minorHAnsi" w:cstheme="minorHAnsi"/>
          <w:lang w:eastAsia="en-US"/>
        </w:rPr>
        <w:t>emir-</w:t>
      </w:r>
      <w:r w:rsidR="00BD02EA">
        <w:rPr>
          <w:rFonts w:asciiTheme="minorHAnsi" w:eastAsiaTheme="minorHAnsi" w:hAnsiTheme="minorHAnsi" w:cstheme="minorHAnsi"/>
          <w:lang w:eastAsia="en-US"/>
        </w:rPr>
        <w:t>ç</w:t>
      </w:r>
      <w:r w:rsidR="00BD02EA" w:rsidRPr="00BD02EA">
        <w:rPr>
          <w:rFonts w:asciiTheme="minorHAnsi" w:eastAsiaTheme="minorHAnsi" w:hAnsiTheme="minorHAnsi" w:cstheme="minorHAnsi"/>
          <w:lang w:eastAsia="en-US"/>
        </w:rPr>
        <w:t xml:space="preserve">elik, </w:t>
      </w:r>
      <w:r w:rsidR="000833A1" w:rsidRPr="00BD02EA">
        <w:rPr>
          <w:rFonts w:asciiTheme="minorHAnsi" w:eastAsiaTheme="minorHAnsi" w:hAnsiTheme="minorHAnsi" w:cstheme="minorHAnsi"/>
          <w:lang w:eastAsia="en-US"/>
        </w:rPr>
        <w:t>alüminyum</w:t>
      </w:r>
      <w:r w:rsidR="00BD02EA" w:rsidRPr="00BD02EA">
        <w:rPr>
          <w:rFonts w:asciiTheme="minorHAnsi" w:eastAsiaTheme="minorHAnsi" w:hAnsiTheme="minorHAnsi" w:cstheme="minorHAnsi"/>
          <w:lang w:eastAsia="en-US"/>
        </w:rPr>
        <w:t>, gübre, çimento ve elektrik sektörlerinde</w:t>
      </w:r>
      <w:r w:rsidR="00BD02EA">
        <w:rPr>
          <w:rFonts w:asciiTheme="minorHAnsi" w:eastAsiaTheme="minorHAnsi" w:hAnsiTheme="minorHAnsi" w:cstheme="minorHAnsi"/>
          <w:lang w:eastAsia="en-US"/>
        </w:rPr>
        <w:t xml:space="preserve"> ithalat yapan firmaların 2023 yılından itibaren </w:t>
      </w:r>
      <w:r w:rsidR="000A0843">
        <w:rPr>
          <w:rFonts w:asciiTheme="minorHAnsi" w:eastAsiaTheme="minorHAnsi" w:hAnsiTheme="minorHAnsi" w:cstheme="minorHAnsi"/>
          <w:lang w:eastAsia="en-US"/>
        </w:rPr>
        <w:t xml:space="preserve">ithal edilen malların üretim sürecinde ortaya çıkan </w:t>
      </w:r>
      <w:r w:rsidR="00BD02EA" w:rsidRPr="00BD02EA">
        <w:rPr>
          <w:rFonts w:asciiTheme="minorHAnsi" w:eastAsiaTheme="minorHAnsi" w:hAnsiTheme="minorHAnsi" w:cstheme="minorHAnsi"/>
          <w:lang w:eastAsia="en-US"/>
        </w:rPr>
        <w:t>emisyonl</w:t>
      </w:r>
      <w:r w:rsidR="00BD02EA">
        <w:rPr>
          <w:rFonts w:asciiTheme="minorHAnsi" w:eastAsiaTheme="minorHAnsi" w:hAnsiTheme="minorHAnsi" w:cstheme="minorHAnsi"/>
          <w:lang w:eastAsia="en-US"/>
        </w:rPr>
        <w:t>arı üç ayda bir raporlamaları</w:t>
      </w:r>
      <w:r w:rsidR="00BD02EA" w:rsidRPr="00BD02EA">
        <w:rPr>
          <w:rFonts w:asciiTheme="minorHAnsi" w:eastAsiaTheme="minorHAnsi" w:hAnsiTheme="minorHAnsi" w:cstheme="minorHAnsi"/>
          <w:lang w:eastAsia="en-US"/>
        </w:rPr>
        <w:t>, doğrudan ve dolaylı emisyonların yanı sıra yurtdışında ödenen herhangi bir karbon fiyatını detaylandırma</w:t>
      </w:r>
      <w:r w:rsidR="00BD02EA">
        <w:rPr>
          <w:rFonts w:asciiTheme="minorHAnsi" w:eastAsiaTheme="minorHAnsi" w:hAnsiTheme="minorHAnsi" w:cstheme="minorHAnsi"/>
          <w:lang w:eastAsia="en-US"/>
        </w:rPr>
        <w:t>ları öngörülmektedir.</w:t>
      </w:r>
      <w:r w:rsidR="00BD02EA" w:rsidRPr="00BD02EA">
        <w:rPr>
          <w:rFonts w:asciiTheme="minorHAnsi" w:eastAsiaTheme="minorHAnsi" w:hAnsiTheme="minorHAnsi" w:cstheme="minorHAnsi"/>
          <w:lang w:eastAsia="en-US"/>
        </w:rPr>
        <w:t xml:space="preserve"> 2023-2026 </w:t>
      </w:r>
      <w:r w:rsidR="000A0843">
        <w:rPr>
          <w:rFonts w:asciiTheme="minorHAnsi" w:eastAsiaTheme="minorHAnsi" w:hAnsiTheme="minorHAnsi" w:cstheme="minorHAnsi"/>
          <w:lang w:eastAsia="en-US"/>
        </w:rPr>
        <w:t xml:space="preserve">yılları arasındaki </w:t>
      </w:r>
      <w:r w:rsidR="00BD02EA" w:rsidRPr="00BD02EA">
        <w:rPr>
          <w:rFonts w:asciiTheme="minorHAnsi" w:eastAsiaTheme="minorHAnsi" w:hAnsiTheme="minorHAnsi" w:cstheme="minorHAnsi"/>
          <w:lang w:eastAsia="en-US"/>
        </w:rPr>
        <w:t>geçiş dönemi</w:t>
      </w:r>
      <w:r w:rsidR="000A0843">
        <w:rPr>
          <w:rFonts w:asciiTheme="minorHAnsi" w:eastAsiaTheme="minorHAnsi" w:hAnsiTheme="minorHAnsi" w:cstheme="minorHAnsi"/>
          <w:lang w:eastAsia="en-US"/>
        </w:rPr>
        <w:t xml:space="preserve">nin ardından emisyon raporlamasına dayalı olarak vergileme uygulaması da fiilen başlayacaktır. </w:t>
      </w:r>
    </w:p>
    <w:p w:rsidR="006647AB" w:rsidRDefault="00441B64" w:rsidP="006647AB">
      <w:pPr>
        <w:jc w:val="both"/>
      </w:pPr>
      <w:r>
        <w:rPr>
          <w:rFonts w:cstheme="minorHAnsi"/>
          <w:sz w:val="24"/>
          <w:szCs w:val="24"/>
        </w:rPr>
        <w:t xml:space="preserve">İklim değişikliğinin neden olduğu fiziksel riskleri önlemeye, azaltmaya ya da iklim değişikliğine uyuma yönelik </w:t>
      </w:r>
      <w:r w:rsidR="003D03A7">
        <w:rPr>
          <w:rFonts w:cstheme="minorHAnsi"/>
          <w:sz w:val="24"/>
          <w:szCs w:val="24"/>
        </w:rPr>
        <w:t xml:space="preserve">söz konusu çabaların </w:t>
      </w:r>
      <w:r w:rsidR="006647AB">
        <w:rPr>
          <w:rFonts w:cstheme="minorHAnsi"/>
          <w:sz w:val="24"/>
          <w:szCs w:val="24"/>
        </w:rPr>
        <w:t>ve tercihlerin bireyler, hanehalkları ve firmalar üzerinde</w:t>
      </w:r>
      <w:r w:rsidR="003D03A7">
        <w:rPr>
          <w:rFonts w:cstheme="minorHAnsi"/>
          <w:sz w:val="24"/>
          <w:szCs w:val="24"/>
        </w:rPr>
        <w:t xml:space="preserve"> bu defa fiziksel risklerden farklı yeni ve çok önemli etkiler yaratma potansiyeli taşıdığı görülmektedir (</w:t>
      </w:r>
      <w:r w:rsidR="003D03A7" w:rsidRPr="003D03A7">
        <w:rPr>
          <w:rFonts w:cstheme="minorHAnsi"/>
          <w:b/>
          <w:i/>
          <w:sz w:val="24"/>
          <w:szCs w:val="24"/>
        </w:rPr>
        <w:t>geçiş riskleri</w:t>
      </w:r>
      <w:r w:rsidR="003D03A7">
        <w:rPr>
          <w:rFonts w:cstheme="minorHAnsi"/>
          <w:sz w:val="24"/>
          <w:szCs w:val="24"/>
        </w:rPr>
        <w:t xml:space="preserve">). </w:t>
      </w:r>
      <w:r w:rsidR="009826D1">
        <w:rPr>
          <w:rFonts w:cstheme="minorHAnsi"/>
          <w:sz w:val="24"/>
          <w:szCs w:val="24"/>
        </w:rPr>
        <w:t xml:space="preserve">Fosil yakıtları yoğun şekilde kullanan sektörlere getirilecek kısıtlama ve ilave maliyetler, önemli miktarda </w:t>
      </w:r>
      <w:r w:rsidR="00E9140D">
        <w:rPr>
          <w:rFonts w:cstheme="minorHAnsi"/>
          <w:sz w:val="24"/>
          <w:szCs w:val="24"/>
        </w:rPr>
        <w:t xml:space="preserve">fosil </w:t>
      </w:r>
      <w:r w:rsidR="006647AB">
        <w:rPr>
          <w:rFonts w:cstheme="minorHAnsi"/>
          <w:sz w:val="24"/>
          <w:szCs w:val="24"/>
        </w:rPr>
        <w:t xml:space="preserve">yakıt rezervinin atıl kalacak olması, düşen </w:t>
      </w:r>
      <w:r w:rsidR="006647AB">
        <w:rPr>
          <w:rFonts w:cstheme="minorHAnsi"/>
          <w:sz w:val="24"/>
          <w:szCs w:val="24"/>
        </w:rPr>
        <w:lastRenderedPageBreak/>
        <w:t>yenilenebilir enerji maliyetlerinin ve değişen tüketici/yatırımcı tercihlerinin eski teknoloji ve fosil yakıt kullanan firmalar ve işkolları üzerinde yaratacağı baskılar</w:t>
      </w:r>
      <w:r w:rsidR="00E9140D">
        <w:rPr>
          <w:rFonts w:cstheme="minorHAnsi"/>
          <w:sz w:val="24"/>
          <w:szCs w:val="24"/>
        </w:rPr>
        <w:t xml:space="preserve"> bunun en tipik örnekleridir</w:t>
      </w:r>
      <w:r w:rsidR="006647AB">
        <w:rPr>
          <w:rStyle w:val="DipnotBavurusu"/>
          <w:rFonts w:cstheme="minorHAnsi"/>
          <w:sz w:val="24"/>
          <w:szCs w:val="24"/>
        </w:rPr>
        <w:footnoteReference w:id="4"/>
      </w:r>
      <w:r w:rsidR="006647AB">
        <w:rPr>
          <w:rFonts w:cstheme="minorHAnsi"/>
          <w:sz w:val="24"/>
          <w:szCs w:val="24"/>
        </w:rPr>
        <w:t xml:space="preserve">. </w:t>
      </w:r>
    </w:p>
    <w:p w:rsidR="00496BC3" w:rsidRDefault="00496BC3" w:rsidP="007C1460">
      <w:pPr>
        <w:jc w:val="both"/>
        <w:rPr>
          <w:rFonts w:cstheme="minorHAnsi"/>
          <w:b/>
          <w:sz w:val="24"/>
          <w:szCs w:val="24"/>
        </w:rPr>
      </w:pPr>
    </w:p>
    <w:p w:rsidR="00520FCE" w:rsidRPr="008D719A" w:rsidRDefault="00520FCE" w:rsidP="0095649B">
      <w:pPr>
        <w:pStyle w:val="Balk2"/>
        <w:numPr>
          <w:ilvl w:val="1"/>
          <w:numId w:val="16"/>
        </w:numPr>
        <w:spacing w:before="120" w:after="120"/>
        <w:ind w:left="567" w:hanging="567"/>
        <w:rPr>
          <w:rFonts w:asciiTheme="minorHAnsi" w:hAnsiTheme="minorHAnsi" w:cstheme="minorHAnsi"/>
          <w:b/>
          <w:color w:val="auto"/>
          <w:sz w:val="28"/>
          <w:szCs w:val="28"/>
        </w:rPr>
      </w:pPr>
      <w:bookmarkStart w:id="4" w:name="_Toc90301603"/>
      <w:r w:rsidRPr="008D719A">
        <w:rPr>
          <w:rFonts w:asciiTheme="minorHAnsi" w:hAnsiTheme="minorHAnsi" w:cstheme="minorHAnsi"/>
          <w:b/>
          <w:color w:val="auto"/>
          <w:sz w:val="28"/>
          <w:szCs w:val="28"/>
        </w:rPr>
        <w:t>Finansal Sektör ve Sürdürülebilirlik</w:t>
      </w:r>
      <w:bookmarkEnd w:id="4"/>
    </w:p>
    <w:p w:rsidR="00520FCE" w:rsidRDefault="00E9140D" w:rsidP="007C1460">
      <w:pPr>
        <w:jc w:val="both"/>
        <w:rPr>
          <w:rFonts w:cstheme="minorHAnsi"/>
          <w:sz w:val="24"/>
          <w:szCs w:val="24"/>
        </w:rPr>
      </w:pPr>
      <w:r>
        <w:rPr>
          <w:rFonts w:cstheme="minorHAnsi"/>
          <w:sz w:val="24"/>
          <w:szCs w:val="24"/>
        </w:rPr>
        <w:t xml:space="preserve">Finansal sektör, iklim değişikliği ve düşük karbon ekonomisine geçiş süreçlerinde doğrudan ve dolaylı olarak karşı karşıya olduğu </w:t>
      </w:r>
      <w:r w:rsidR="00E16B77">
        <w:rPr>
          <w:rFonts w:cstheme="minorHAnsi"/>
          <w:sz w:val="24"/>
          <w:szCs w:val="24"/>
        </w:rPr>
        <w:t>riskler</w:t>
      </w:r>
      <w:r>
        <w:rPr>
          <w:rFonts w:cstheme="minorHAnsi"/>
          <w:sz w:val="24"/>
          <w:szCs w:val="24"/>
        </w:rPr>
        <w:t xml:space="preserve"> ve fırsatların yanı sıra düşük karbon ekonomisine geçiş sürecinde </w:t>
      </w:r>
      <w:r w:rsidR="002E09F3">
        <w:rPr>
          <w:rFonts w:cstheme="minorHAnsi"/>
          <w:sz w:val="24"/>
          <w:szCs w:val="24"/>
        </w:rPr>
        <w:t xml:space="preserve">finansör olarak </w:t>
      </w:r>
      <w:r>
        <w:rPr>
          <w:rFonts w:cstheme="minorHAnsi"/>
          <w:sz w:val="24"/>
          <w:szCs w:val="24"/>
        </w:rPr>
        <w:t xml:space="preserve">oynadığı yönlendirici ve teşvik edici rol dolayısıyla </w:t>
      </w:r>
      <w:r w:rsidR="002C7BB0">
        <w:rPr>
          <w:rFonts w:cstheme="minorHAnsi"/>
          <w:sz w:val="24"/>
          <w:szCs w:val="24"/>
        </w:rPr>
        <w:t xml:space="preserve">da </w:t>
      </w:r>
      <w:r>
        <w:rPr>
          <w:rFonts w:cstheme="minorHAnsi"/>
          <w:sz w:val="24"/>
          <w:szCs w:val="24"/>
        </w:rPr>
        <w:t xml:space="preserve">son derece </w:t>
      </w:r>
      <w:r w:rsidR="008C56FB">
        <w:rPr>
          <w:rFonts w:cstheme="minorHAnsi"/>
          <w:sz w:val="24"/>
          <w:szCs w:val="24"/>
        </w:rPr>
        <w:t>kritik</w:t>
      </w:r>
      <w:r>
        <w:rPr>
          <w:rFonts w:cstheme="minorHAnsi"/>
          <w:sz w:val="24"/>
          <w:szCs w:val="24"/>
        </w:rPr>
        <w:t xml:space="preserve"> bir konumda bulunmaktadır.</w:t>
      </w:r>
    </w:p>
    <w:p w:rsidR="005B1FA5" w:rsidRDefault="008C56FB" w:rsidP="00C01149">
      <w:pPr>
        <w:jc w:val="both"/>
        <w:rPr>
          <w:rFonts w:cstheme="minorHAnsi"/>
          <w:sz w:val="24"/>
          <w:szCs w:val="24"/>
        </w:rPr>
      </w:pPr>
      <w:r>
        <w:rPr>
          <w:rFonts w:cstheme="minorHAnsi"/>
          <w:sz w:val="24"/>
          <w:szCs w:val="24"/>
        </w:rPr>
        <w:t>Finansal kuruluşlar</w:t>
      </w:r>
      <w:r w:rsidR="00E16B77">
        <w:rPr>
          <w:rFonts w:cstheme="minorHAnsi"/>
          <w:sz w:val="24"/>
          <w:szCs w:val="24"/>
        </w:rPr>
        <w:t>ın</w:t>
      </w:r>
      <w:r>
        <w:rPr>
          <w:rFonts w:cstheme="minorHAnsi"/>
          <w:sz w:val="24"/>
          <w:szCs w:val="24"/>
        </w:rPr>
        <w:t xml:space="preserve"> </w:t>
      </w:r>
      <w:r w:rsidR="002C7BB0">
        <w:rPr>
          <w:rFonts w:cstheme="minorHAnsi"/>
          <w:sz w:val="24"/>
          <w:szCs w:val="24"/>
        </w:rPr>
        <w:t xml:space="preserve">maruz kaldığı </w:t>
      </w:r>
      <w:r>
        <w:rPr>
          <w:rFonts w:cstheme="minorHAnsi"/>
          <w:sz w:val="24"/>
          <w:szCs w:val="24"/>
        </w:rPr>
        <w:t>iklim</w:t>
      </w:r>
      <w:r w:rsidR="002C7BB0">
        <w:rPr>
          <w:rFonts w:cstheme="minorHAnsi"/>
          <w:sz w:val="24"/>
          <w:szCs w:val="24"/>
        </w:rPr>
        <w:t xml:space="preserve">le bağlantılı </w:t>
      </w:r>
      <w:r w:rsidR="00013008">
        <w:rPr>
          <w:rFonts w:cstheme="minorHAnsi"/>
          <w:sz w:val="24"/>
          <w:szCs w:val="24"/>
        </w:rPr>
        <w:t xml:space="preserve">doğrudan </w:t>
      </w:r>
      <w:r w:rsidR="00E16B77">
        <w:rPr>
          <w:rFonts w:cstheme="minorHAnsi"/>
          <w:sz w:val="24"/>
          <w:szCs w:val="24"/>
        </w:rPr>
        <w:t xml:space="preserve">fiziksel riskler </w:t>
      </w:r>
      <w:r w:rsidR="00332443">
        <w:rPr>
          <w:rFonts w:cstheme="minorHAnsi"/>
          <w:sz w:val="24"/>
          <w:szCs w:val="24"/>
        </w:rPr>
        <w:t xml:space="preserve">tipik olarak </w:t>
      </w:r>
      <w:r w:rsidR="00BF0FAD">
        <w:rPr>
          <w:rFonts w:cstheme="minorHAnsi"/>
          <w:sz w:val="24"/>
          <w:szCs w:val="24"/>
        </w:rPr>
        <w:t>iklim</w:t>
      </w:r>
      <w:r w:rsidR="002C7BB0">
        <w:rPr>
          <w:rFonts w:cstheme="minorHAnsi"/>
          <w:sz w:val="24"/>
          <w:szCs w:val="24"/>
        </w:rPr>
        <w:t xml:space="preserve"> </w:t>
      </w:r>
      <w:r w:rsidR="00BF0FAD">
        <w:rPr>
          <w:rFonts w:cstheme="minorHAnsi"/>
          <w:sz w:val="24"/>
          <w:szCs w:val="24"/>
        </w:rPr>
        <w:t>olaylar</w:t>
      </w:r>
      <w:r w:rsidR="002C7BB0">
        <w:rPr>
          <w:rFonts w:cstheme="minorHAnsi"/>
          <w:sz w:val="24"/>
          <w:szCs w:val="24"/>
        </w:rPr>
        <w:t>ı</w:t>
      </w:r>
      <w:r w:rsidR="00BF0FAD">
        <w:rPr>
          <w:rFonts w:cstheme="minorHAnsi"/>
          <w:sz w:val="24"/>
          <w:szCs w:val="24"/>
        </w:rPr>
        <w:t xml:space="preserve"> nedeniyle </w:t>
      </w:r>
      <w:r w:rsidR="00332443">
        <w:rPr>
          <w:rFonts w:cstheme="minorHAnsi"/>
          <w:sz w:val="24"/>
          <w:szCs w:val="24"/>
        </w:rPr>
        <w:t xml:space="preserve">finansal kuruluşların </w:t>
      </w:r>
      <w:r w:rsidR="00917486">
        <w:rPr>
          <w:rFonts w:cstheme="minorHAnsi"/>
          <w:sz w:val="24"/>
          <w:szCs w:val="24"/>
        </w:rPr>
        <w:t>fiziksel</w:t>
      </w:r>
      <w:r w:rsidR="002C7BB0">
        <w:rPr>
          <w:rFonts w:cstheme="minorHAnsi"/>
          <w:sz w:val="24"/>
          <w:szCs w:val="24"/>
        </w:rPr>
        <w:t xml:space="preserve"> varlıklarının zarar</w:t>
      </w:r>
      <w:r w:rsidR="00917486">
        <w:rPr>
          <w:rFonts w:cstheme="minorHAnsi"/>
          <w:sz w:val="24"/>
          <w:szCs w:val="24"/>
        </w:rPr>
        <w:t xml:space="preserve"> </w:t>
      </w:r>
      <w:r w:rsidR="002C7BB0">
        <w:rPr>
          <w:rFonts w:cstheme="minorHAnsi"/>
          <w:sz w:val="24"/>
          <w:szCs w:val="24"/>
        </w:rPr>
        <w:t>görmesi</w:t>
      </w:r>
      <w:r w:rsidR="00917486">
        <w:rPr>
          <w:rFonts w:cstheme="minorHAnsi"/>
          <w:sz w:val="24"/>
          <w:szCs w:val="24"/>
        </w:rPr>
        <w:t xml:space="preserve">, </w:t>
      </w:r>
      <w:r w:rsidR="00F669DE" w:rsidRPr="00332443">
        <w:rPr>
          <w:rFonts w:cstheme="minorHAnsi"/>
          <w:sz w:val="24"/>
          <w:szCs w:val="24"/>
        </w:rPr>
        <w:t>hizmet</w:t>
      </w:r>
      <w:r w:rsidR="00917486">
        <w:rPr>
          <w:rFonts w:cstheme="minorHAnsi"/>
          <w:sz w:val="24"/>
          <w:szCs w:val="24"/>
        </w:rPr>
        <w:t>lerin</w:t>
      </w:r>
      <w:r w:rsidR="00F669DE" w:rsidRPr="00332443">
        <w:rPr>
          <w:rFonts w:cstheme="minorHAnsi"/>
          <w:sz w:val="24"/>
          <w:szCs w:val="24"/>
        </w:rPr>
        <w:t xml:space="preserve"> ve tedarik zinciri</w:t>
      </w:r>
      <w:r w:rsidR="00917486">
        <w:rPr>
          <w:rFonts w:cstheme="minorHAnsi"/>
          <w:sz w:val="24"/>
          <w:szCs w:val="24"/>
        </w:rPr>
        <w:t>nin</w:t>
      </w:r>
      <w:r w:rsidR="00F669DE" w:rsidRPr="00332443">
        <w:rPr>
          <w:rFonts w:cstheme="minorHAnsi"/>
          <w:sz w:val="24"/>
          <w:szCs w:val="24"/>
        </w:rPr>
        <w:t xml:space="preserve"> kesinti</w:t>
      </w:r>
      <w:r w:rsidR="00917486">
        <w:rPr>
          <w:rFonts w:cstheme="minorHAnsi"/>
          <w:sz w:val="24"/>
          <w:szCs w:val="24"/>
        </w:rPr>
        <w:t xml:space="preserve">ye uğraması </w:t>
      </w:r>
      <w:r w:rsidR="00BC4A66">
        <w:rPr>
          <w:rFonts w:cstheme="minorHAnsi"/>
          <w:sz w:val="24"/>
          <w:szCs w:val="24"/>
        </w:rPr>
        <w:t xml:space="preserve">gibi etkileri olan operasyonel risklerdir. </w:t>
      </w:r>
      <w:r w:rsidR="007D039F">
        <w:rPr>
          <w:rFonts w:cstheme="minorHAnsi"/>
          <w:sz w:val="24"/>
          <w:szCs w:val="24"/>
        </w:rPr>
        <w:t xml:space="preserve">Dolaylı nitelikteki riskler ise </w:t>
      </w:r>
      <w:r w:rsidR="00013008">
        <w:rPr>
          <w:rFonts w:cstheme="minorHAnsi"/>
          <w:sz w:val="24"/>
          <w:szCs w:val="24"/>
        </w:rPr>
        <w:t>finansal kuruluşların müşterileri</w:t>
      </w:r>
      <w:r w:rsidR="00F136B4">
        <w:rPr>
          <w:rFonts w:cstheme="minorHAnsi"/>
          <w:sz w:val="24"/>
          <w:szCs w:val="24"/>
        </w:rPr>
        <w:t>nin</w:t>
      </w:r>
      <w:r w:rsidR="00013008">
        <w:rPr>
          <w:rFonts w:cstheme="minorHAnsi"/>
          <w:sz w:val="24"/>
          <w:szCs w:val="24"/>
        </w:rPr>
        <w:t xml:space="preserve"> ve yatırımcılarının maruz kaldığı </w:t>
      </w:r>
      <w:r w:rsidR="007D039F">
        <w:rPr>
          <w:rFonts w:cstheme="minorHAnsi"/>
          <w:sz w:val="24"/>
          <w:szCs w:val="24"/>
        </w:rPr>
        <w:t xml:space="preserve">riskler </w:t>
      </w:r>
      <w:r w:rsidR="00F136B4">
        <w:rPr>
          <w:rFonts w:cstheme="minorHAnsi"/>
          <w:sz w:val="24"/>
          <w:szCs w:val="24"/>
        </w:rPr>
        <w:t xml:space="preserve">dolayısıyla </w:t>
      </w:r>
      <w:r w:rsidR="00BC4A66">
        <w:rPr>
          <w:rFonts w:cstheme="minorHAnsi"/>
          <w:sz w:val="24"/>
          <w:szCs w:val="24"/>
        </w:rPr>
        <w:t xml:space="preserve">karşı karşıya </w:t>
      </w:r>
      <w:r w:rsidR="00F136B4">
        <w:rPr>
          <w:rFonts w:cstheme="minorHAnsi"/>
          <w:sz w:val="24"/>
          <w:szCs w:val="24"/>
        </w:rPr>
        <w:t>kaldıkları</w:t>
      </w:r>
      <w:r w:rsidR="00A43017">
        <w:rPr>
          <w:rFonts w:cstheme="minorHAnsi"/>
          <w:sz w:val="24"/>
          <w:szCs w:val="24"/>
        </w:rPr>
        <w:t>,</w:t>
      </w:r>
      <w:r w:rsidR="00F136B4">
        <w:rPr>
          <w:rFonts w:cstheme="minorHAnsi"/>
          <w:sz w:val="24"/>
          <w:szCs w:val="24"/>
        </w:rPr>
        <w:t xml:space="preserve"> likidite, kredi</w:t>
      </w:r>
      <w:r w:rsidR="00BC4A66">
        <w:rPr>
          <w:rFonts w:cstheme="minorHAnsi"/>
          <w:sz w:val="24"/>
          <w:szCs w:val="24"/>
        </w:rPr>
        <w:t>,</w:t>
      </w:r>
      <w:r w:rsidR="00F136B4">
        <w:rPr>
          <w:rFonts w:cstheme="minorHAnsi"/>
          <w:sz w:val="24"/>
          <w:szCs w:val="24"/>
        </w:rPr>
        <w:t xml:space="preserve"> piyasa</w:t>
      </w:r>
      <w:r w:rsidR="00BC4A66">
        <w:rPr>
          <w:rFonts w:cstheme="minorHAnsi"/>
          <w:sz w:val="24"/>
          <w:szCs w:val="24"/>
        </w:rPr>
        <w:t xml:space="preserve"> ve tazminat </w:t>
      </w:r>
      <w:r w:rsidR="00F136B4">
        <w:rPr>
          <w:rFonts w:cstheme="minorHAnsi"/>
          <w:sz w:val="24"/>
          <w:szCs w:val="24"/>
        </w:rPr>
        <w:t xml:space="preserve">riski şeklinde tezahür eden </w:t>
      </w:r>
      <w:r w:rsidR="00BC4A66">
        <w:rPr>
          <w:rFonts w:cstheme="minorHAnsi"/>
          <w:sz w:val="24"/>
          <w:szCs w:val="24"/>
        </w:rPr>
        <w:t>risklerdir.</w:t>
      </w:r>
      <w:r w:rsidR="00C01149">
        <w:rPr>
          <w:rFonts w:cstheme="minorHAnsi"/>
          <w:sz w:val="24"/>
          <w:szCs w:val="24"/>
        </w:rPr>
        <w:t xml:space="preserve"> </w:t>
      </w:r>
      <w:r w:rsidR="00F669DE" w:rsidRPr="00C01149">
        <w:rPr>
          <w:rFonts w:cstheme="minorHAnsi"/>
          <w:sz w:val="24"/>
          <w:szCs w:val="24"/>
        </w:rPr>
        <w:t xml:space="preserve">Zarara uğrayan firma ve hanehalklarının yoğun şekilde finansal </w:t>
      </w:r>
      <w:r w:rsidR="00C01149">
        <w:rPr>
          <w:rFonts w:cstheme="minorHAnsi"/>
          <w:sz w:val="24"/>
          <w:szCs w:val="24"/>
        </w:rPr>
        <w:t xml:space="preserve">kuruluşlardaki </w:t>
      </w:r>
      <w:r w:rsidR="00F669DE" w:rsidRPr="00C01149">
        <w:rPr>
          <w:rFonts w:cstheme="minorHAnsi"/>
          <w:sz w:val="24"/>
          <w:szCs w:val="24"/>
        </w:rPr>
        <w:t xml:space="preserve">tasarruflarına </w:t>
      </w:r>
      <w:r w:rsidR="00C01149">
        <w:rPr>
          <w:rFonts w:cstheme="minorHAnsi"/>
          <w:sz w:val="24"/>
          <w:szCs w:val="24"/>
        </w:rPr>
        <w:t xml:space="preserve">ve sigorta şirketlerine </w:t>
      </w:r>
      <w:r w:rsidR="00F669DE" w:rsidRPr="00C01149">
        <w:rPr>
          <w:rFonts w:cstheme="minorHAnsi"/>
          <w:sz w:val="24"/>
          <w:szCs w:val="24"/>
        </w:rPr>
        <w:t>başvurması</w:t>
      </w:r>
      <w:r w:rsidR="00C01149">
        <w:rPr>
          <w:rFonts w:cstheme="minorHAnsi"/>
          <w:sz w:val="24"/>
          <w:szCs w:val="24"/>
        </w:rPr>
        <w:t>, kredi müşterilerinin geri ödeme kabiliyetlerini kaybetmeleri nedeniyle tahsili gecikmiş alacaklarda artış yaşanması, teminat değerlerinde, h</w:t>
      </w:r>
      <w:r w:rsidR="00F669DE" w:rsidRPr="00C01149">
        <w:rPr>
          <w:rFonts w:cstheme="minorHAnsi"/>
          <w:sz w:val="24"/>
          <w:szCs w:val="24"/>
        </w:rPr>
        <w:t>isse senedi, tahvil-bono ve emti</w:t>
      </w:r>
      <w:r w:rsidR="00C01149">
        <w:rPr>
          <w:rFonts w:cstheme="minorHAnsi"/>
          <w:sz w:val="24"/>
          <w:szCs w:val="24"/>
        </w:rPr>
        <w:t xml:space="preserve">a fiyatlarında düşüş </w:t>
      </w:r>
      <w:r w:rsidR="00F3523C">
        <w:rPr>
          <w:rFonts w:cstheme="minorHAnsi"/>
          <w:sz w:val="24"/>
          <w:szCs w:val="24"/>
        </w:rPr>
        <w:t xml:space="preserve">en temel </w:t>
      </w:r>
      <w:r w:rsidR="00A828C3">
        <w:rPr>
          <w:rFonts w:cstheme="minorHAnsi"/>
          <w:sz w:val="24"/>
          <w:szCs w:val="24"/>
        </w:rPr>
        <w:t>riskler olarak görünmektedir.</w:t>
      </w:r>
    </w:p>
    <w:p w:rsidR="00626567" w:rsidRDefault="00007C27" w:rsidP="00C01149">
      <w:pPr>
        <w:jc w:val="both"/>
        <w:rPr>
          <w:rFonts w:cstheme="minorHAnsi"/>
          <w:sz w:val="24"/>
          <w:szCs w:val="24"/>
        </w:rPr>
      </w:pPr>
      <w:r>
        <w:rPr>
          <w:rFonts w:cstheme="minorHAnsi"/>
          <w:sz w:val="24"/>
          <w:szCs w:val="24"/>
        </w:rPr>
        <w:t xml:space="preserve">Sürdürülebilir ve </w:t>
      </w:r>
      <w:r w:rsidR="005868F2">
        <w:rPr>
          <w:rFonts w:cstheme="minorHAnsi"/>
          <w:sz w:val="24"/>
          <w:szCs w:val="24"/>
        </w:rPr>
        <w:t xml:space="preserve">yeşil bir ekonomiye geçiş finans sektörü için aynı zamanda önemli fırsatları da beraberinde getirmektedir. Bunların başında sürdürülebilir bir ekonomiye geçiş için gerekli yatırımların ortaya çıkardığı büyük miktardaki ilave finansman ihtiyacı gelmektedir. </w:t>
      </w:r>
      <w:r w:rsidR="00941D78">
        <w:rPr>
          <w:rFonts w:cstheme="minorHAnsi"/>
          <w:sz w:val="24"/>
          <w:szCs w:val="24"/>
        </w:rPr>
        <w:t>OECD’nin tahminlerine göre</w:t>
      </w:r>
      <w:r w:rsidR="00BC3973">
        <w:rPr>
          <w:rFonts w:cstheme="minorHAnsi"/>
          <w:sz w:val="24"/>
          <w:szCs w:val="24"/>
        </w:rPr>
        <w:t xml:space="preserve">; </w:t>
      </w:r>
      <w:r w:rsidR="00FE76C8">
        <w:rPr>
          <w:rFonts w:cstheme="minorHAnsi"/>
          <w:sz w:val="24"/>
          <w:szCs w:val="24"/>
        </w:rPr>
        <w:t xml:space="preserve">yalnızca </w:t>
      </w:r>
      <w:r w:rsidR="00BC3973">
        <w:rPr>
          <w:rFonts w:cstheme="minorHAnsi"/>
          <w:sz w:val="24"/>
          <w:szCs w:val="24"/>
        </w:rPr>
        <w:t>iklim dışındaki</w:t>
      </w:r>
      <w:r w:rsidR="00941D78">
        <w:rPr>
          <w:rFonts w:cstheme="minorHAnsi"/>
          <w:sz w:val="24"/>
          <w:szCs w:val="24"/>
        </w:rPr>
        <w:t xml:space="preserve"> Sürdürülebilir Kalkınma Amaçlarına ulaşılabilmesi için 2030 yılına kadar enerji, ulaştırma, su ve telekomünikasyon altyapısı için yılda ortalama 6,3 trilyon </w:t>
      </w:r>
      <w:r w:rsidR="00BC3973">
        <w:rPr>
          <w:rFonts w:cstheme="minorHAnsi"/>
          <w:sz w:val="24"/>
          <w:szCs w:val="24"/>
        </w:rPr>
        <w:t>ABD doları</w:t>
      </w:r>
      <w:r w:rsidR="00941D78">
        <w:rPr>
          <w:rFonts w:cstheme="minorHAnsi"/>
          <w:sz w:val="24"/>
          <w:szCs w:val="24"/>
        </w:rPr>
        <w:t xml:space="preserve"> </w:t>
      </w:r>
      <w:r w:rsidR="00DA44E2">
        <w:rPr>
          <w:rFonts w:cstheme="minorHAnsi"/>
          <w:sz w:val="24"/>
          <w:szCs w:val="24"/>
        </w:rPr>
        <w:t>tutarında yatırım yapılması gerekmektedir.</w:t>
      </w:r>
      <w:r w:rsidR="00BC3973">
        <w:rPr>
          <w:rFonts w:cstheme="minorHAnsi"/>
          <w:sz w:val="24"/>
          <w:szCs w:val="24"/>
        </w:rPr>
        <w:t xml:space="preserve"> Ayrıca, </w:t>
      </w:r>
      <w:r w:rsidR="00496BC3">
        <w:rPr>
          <w:rFonts w:cstheme="minorHAnsi"/>
          <w:sz w:val="24"/>
          <w:szCs w:val="24"/>
        </w:rPr>
        <w:t xml:space="preserve">yenilenebilir enerji gibi </w:t>
      </w:r>
      <w:r w:rsidR="00BC3973">
        <w:rPr>
          <w:rFonts w:cstheme="minorHAnsi"/>
          <w:sz w:val="24"/>
          <w:szCs w:val="24"/>
        </w:rPr>
        <w:t>iklim değişikliğinin önlenmesine yönelik ilave yatırım ihtiyacı da eklendiğinde bu tutarın yılda 6,9 trilyon ABD dolarına ulaşacağı tahmin edilmektedir</w:t>
      </w:r>
      <w:r w:rsidR="00FB6B11">
        <w:rPr>
          <w:rStyle w:val="DipnotBavurusu"/>
          <w:rFonts w:cstheme="minorHAnsi"/>
          <w:sz w:val="24"/>
          <w:szCs w:val="24"/>
        </w:rPr>
        <w:footnoteReference w:id="5"/>
      </w:r>
      <w:r w:rsidR="00BC3973">
        <w:rPr>
          <w:rFonts w:cstheme="minorHAnsi"/>
          <w:sz w:val="24"/>
          <w:szCs w:val="24"/>
        </w:rPr>
        <w:t xml:space="preserve">. Hâlihazırda yıllık 3-4 trilyon ABD doları civarında seyreden </w:t>
      </w:r>
      <w:r w:rsidR="00496BC3">
        <w:rPr>
          <w:rFonts w:cstheme="minorHAnsi"/>
          <w:sz w:val="24"/>
          <w:szCs w:val="24"/>
        </w:rPr>
        <w:t xml:space="preserve">küresel </w:t>
      </w:r>
      <w:r w:rsidR="00BC3973">
        <w:rPr>
          <w:rFonts w:cstheme="minorHAnsi"/>
          <w:sz w:val="24"/>
          <w:szCs w:val="24"/>
        </w:rPr>
        <w:t>altyapı yatırımları ile karşılaştırıldığında aradaki ilave finansman ihtiyacı finans sektörü için önemli bir talep artışı anlamına gelmektedir.</w:t>
      </w:r>
    </w:p>
    <w:p w:rsidR="00A87433" w:rsidRPr="00811C03" w:rsidRDefault="00626567" w:rsidP="00FE76C8">
      <w:pPr>
        <w:tabs>
          <w:tab w:val="num" w:pos="720"/>
        </w:tabs>
        <w:jc w:val="both"/>
        <w:rPr>
          <w:rFonts w:cstheme="minorHAnsi"/>
          <w:sz w:val="24"/>
          <w:szCs w:val="24"/>
        </w:rPr>
      </w:pPr>
      <w:r>
        <w:rPr>
          <w:rFonts w:cstheme="minorHAnsi"/>
          <w:sz w:val="24"/>
          <w:szCs w:val="24"/>
        </w:rPr>
        <w:t xml:space="preserve">İlave finansman ihtiyacının yanı sıra başta karbon emisyon piyasası olmak </w:t>
      </w:r>
      <w:r w:rsidR="00811C03">
        <w:rPr>
          <w:rFonts w:cstheme="minorHAnsi"/>
          <w:sz w:val="24"/>
          <w:szCs w:val="24"/>
        </w:rPr>
        <w:t>üzere ortaya çık</w:t>
      </w:r>
      <w:r w:rsidR="00FE76C8">
        <w:rPr>
          <w:rFonts w:cstheme="minorHAnsi"/>
          <w:sz w:val="24"/>
          <w:szCs w:val="24"/>
        </w:rPr>
        <w:t xml:space="preserve">makta olan </w:t>
      </w:r>
      <w:r w:rsidR="00811C03">
        <w:rPr>
          <w:rFonts w:cstheme="minorHAnsi"/>
          <w:sz w:val="24"/>
          <w:szCs w:val="24"/>
        </w:rPr>
        <w:t xml:space="preserve">yeni pazar, ürün ve araçlar, </w:t>
      </w:r>
      <w:r w:rsidR="007C1E09">
        <w:rPr>
          <w:rFonts w:cstheme="minorHAnsi"/>
          <w:sz w:val="24"/>
          <w:szCs w:val="24"/>
        </w:rPr>
        <w:t>ç</w:t>
      </w:r>
      <w:r w:rsidR="007C1E09" w:rsidRPr="00811C03">
        <w:rPr>
          <w:rFonts w:cstheme="minorHAnsi"/>
          <w:sz w:val="24"/>
          <w:szCs w:val="24"/>
        </w:rPr>
        <w:t>evresel ve sosya</w:t>
      </w:r>
      <w:r w:rsidR="007C1E09">
        <w:rPr>
          <w:rFonts w:cstheme="minorHAnsi"/>
          <w:sz w:val="24"/>
          <w:szCs w:val="24"/>
        </w:rPr>
        <w:t xml:space="preserve">l duyarlılığa sahip kesimlere yönelik </w:t>
      </w:r>
      <w:r w:rsidR="00FE76C8">
        <w:rPr>
          <w:rFonts w:cstheme="minorHAnsi"/>
          <w:sz w:val="24"/>
          <w:szCs w:val="24"/>
        </w:rPr>
        <w:t>tasarlanacak özel</w:t>
      </w:r>
      <w:r w:rsidR="007C1E09">
        <w:rPr>
          <w:rFonts w:cstheme="minorHAnsi"/>
          <w:sz w:val="24"/>
          <w:szCs w:val="24"/>
        </w:rPr>
        <w:t xml:space="preserve"> ürünler </w:t>
      </w:r>
      <w:r w:rsidR="00FE76C8">
        <w:rPr>
          <w:rFonts w:cstheme="minorHAnsi"/>
          <w:sz w:val="24"/>
          <w:szCs w:val="24"/>
        </w:rPr>
        <w:t xml:space="preserve">sayesinde erişilebilecek ilave </w:t>
      </w:r>
      <w:r w:rsidR="00B64154">
        <w:rPr>
          <w:rFonts w:cstheme="minorHAnsi"/>
          <w:sz w:val="24"/>
          <w:szCs w:val="24"/>
        </w:rPr>
        <w:t>fon ve likidite imkanları</w:t>
      </w:r>
      <w:r w:rsidR="00FE76C8">
        <w:rPr>
          <w:rFonts w:cstheme="minorHAnsi"/>
          <w:sz w:val="24"/>
          <w:szCs w:val="24"/>
        </w:rPr>
        <w:t>, k</w:t>
      </w:r>
      <w:r w:rsidR="00811C03" w:rsidRPr="00811C03">
        <w:rPr>
          <w:rFonts w:cstheme="minorHAnsi"/>
          <w:sz w:val="24"/>
          <w:szCs w:val="24"/>
        </w:rPr>
        <w:t xml:space="preserve">amu tarafından </w:t>
      </w:r>
      <w:r w:rsidR="00FE76C8">
        <w:rPr>
          <w:rFonts w:cstheme="minorHAnsi"/>
          <w:sz w:val="24"/>
          <w:szCs w:val="24"/>
        </w:rPr>
        <w:t>sağlanabilecek</w:t>
      </w:r>
      <w:r w:rsidR="00811C03" w:rsidRPr="00811C03">
        <w:rPr>
          <w:rFonts w:cstheme="minorHAnsi"/>
          <w:sz w:val="24"/>
          <w:szCs w:val="24"/>
        </w:rPr>
        <w:t xml:space="preserve"> olası teşvik</w:t>
      </w:r>
      <w:r w:rsidR="00496BC3">
        <w:rPr>
          <w:rFonts w:cstheme="minorHAnsi"/>
          <w:sz w:val="24"/>
          <w:szCs w:val="24"/>
        </w:rPr>
        <w:t>ler</w:t>
      </w:r>
      <w:r w:rsidR="00811C03" w:rsidRPr="00811C03">
        <w:rPr>
          <w:rFonts w:cstheme="minorHAnsi"/>
          <w:sz w:val="24"/>
          <w:szCs w:val="24"/>
        </w:rPr>
        <w:t xml:space="preserve"> ve destekler </w:t>
      </w:r>
      <w:r w:rsidR="00496BC3">
        <w:rPr>
          <w:rFonts w:cstheme="minorHAnsi"/>
          <w:sz w:val="24"/>
          <w:szCs w:val="24"/>
        </w:rPr>
        <w:t xml:space="preserve">de </w:t>
      </w:r>
      <w:r w:rsidR="00FE76C8">
        <w:rPr>
          <w:rFonts w:cstheme="minorHAnsi"/>
          <w:sz w:val="24"/>
          <w:szCs w:val="24"/>
        </w:rPr>
        <w:t>finansal sektörün</w:t>
      </w:r>
      <w:r w:rsidR="00496BC3">
        <w:rPr>
          <w:rFonts w:cstheme="minorHAnsi"/>
          <w:sz w:val="24"/>
          <w:szCs w:val="24"/>
        </w:rPr>
        <w:t xml:space="preserve"> bu süreçte dikkate alması ve değerlendirmesi gereken fırsatlar arasında yer almaktadır.</w:t>
      </w:r>
      <w:r w:rsidR="00FE76C8">
        <w:rPr>
          <w:rFonts w:cstheme="minorHAnsi"/>
          <w:sz w:val="24"/>
          <w:szCs w:val="24"/>
        </w:rPr>
        <w:t xml:space="preserve"> </w:t>
      </w:r>
    </w:p>
    <w:p w:rsidR="008D211D" w:rsidRDefault="00DC1CE0" w:rsidP="00DC1CE0">
      <w:pPr>
        <w:jc w:val="both"/>
        <w:rPr>
          <w:rFonts w:cstheme="minorHAnsi"/>
          <w:sz w:val="24"/>
          <w:szCs w:val="24"/>
        </w:rPr>
      </w:pPr>
      <w:r>
        <w:rPr>
          <w:rFonts w:cstheme="minorHAnsi"/>
          <w:sz w:val="24"/>
          <w:szCs w:val="24"/>
        </w:rPr>
        <w:t xml:space="preserve">Söz konusu risklerin hem ulusal hem de küresel düzeyde ekonomi ve finans sistemleri için yarattığı tehditlerin son yıllarda daha da belirginleşmesiyle beraber iklimle bağlantılı risklerin </w:t>
      </w:r>
      <w:r>
        <w:rPr>
          <w:rFonts w:cstheme="minorHAnsi"/>
          <w:sz w:val="24"/>
          <w:szCs w:val="24"/>
        </w:rPr>
        <w:lastRenderedPageBreak/>
        <w:t>tanımlanması, etkin şekilde izlenerek raporlanması, analiz edilmesi ve yönetilmesi</w:t>
      </w:r>
      <w:r w:rsidR="008D211D">
        <w:rPr>
          <w:rFonts w:cstheme="minorHAnsi"/>
          <w:sz w:val="24"/>
          <w:szCs w:val="24"/>
        </w:rPr>
        <w:t xml:space="preserve"> amacıyla önemli </w:t>
      </w:r>
      <w:r w:rsidR="00621341">
        <w:rPr>
          <w:rFonts w:cstheme="minorHAnsi"/>
          <w:sz w:val="24"/>
          <w:szCs w:val="24"/>
        </w:rPr>
        <w:t xml:space="preserve">uluslararası </w:t>
      </w:r>
      <w:r w:rsidR="008D211D">
        <w:rPr>
          <w:rFonts w:cstheme="minorHAnsi"/>
          <w:sz w:val="24"/>
          <w:szCs w:val="24"/>
        </w:rPr>
        <w:t xml:space="preserve">inisiyatifler </w:t>
      </w:r>
      <w:r w:rsidR="00621341">
        <w:rPr>
          <w:rFonts w:cstheme="minorHAnsi"/>
          <w:sz w:val="24"/>
          <w:szCs w:val="24"/>
        </w:rPr>
        <w:t xml:space="preserve">ortaya çıkmıştır. </w:t>
      </w:r>
    </w:p>
    <w:p w:rsidR="00353E14" w:rsidRDefault="00DC1CE0" w:rsidP="00DC1CE0">
      <w:pPr>
        <w:jc w:val="both"/>
        <w:rPr>
          <w:rFonts w:cstheme="minorHAnsi"/>
          <w:sz w:val="24"/>
          <w:szCs w:val="24"/>
        </w:rPr>
      </w:pPr>
      <w:r>
        <w:rPr>
          <w:rFonts w:cstheme="minorHAnsi"/>
          <w:sz w:val="24"/>
          <w:szCs w:val="24"/>
        </w:rPr>
        <w:t>G20 platformu</w:t>
      </w:r>
      <w:r w:rsidR="008D211D">
        <w:rPr>
          <w:rFonts w:cstheme="minorHAnsi"/>
          <w:sz w:val="24"/>
          <w:szCs w:val="24"/>
        </w:rPr>
        <w:t xml:space="preserve">na bağlı olarak faaliyet gösteren </w:t>
      </w:r>
      <w:r>
        <w:rPr>
          <w:rFonts w:cstheme="minorHAnsi"/>
          <w:sz w:val="24"/>
          <w:szCs w:val="24"/>
        </w:rPr>
        <w:t xml:space="preserve">Finansal İstikrar Kurulu (FSB) </w:t>
      </w:r>
      <w:r w:rsidR="008D211D">
        <w:rPr>
          <w:rFonts w:cstheme="minorHAnsi"/>
          <w:sz w:val="24"/>
          <w:szCs w:val="24"/>
        </w:rPr>
        <w:t xml:space="preserve">bu alanda önde gelen inisiyatiflerden birisidir. </w:t>
      </w:r>
      <w:r w:rsidR="002C7BB0">
        <w:rPr>
          <w:rFonts w:cstheme="minorHAnsi"/>
          <w:sz w:val="24"/>
          <w:szCs w:val="24"/>
        </w:rPr>
        <w:t xml:space="preserve">Finansal piyasaların </w:t>
      </w:r>
      <w:r w:rsidR="005F3CB5">
        <w:rPr>
          <w:rFonts w:cstheme="minorHAnsi"/>
          <w:sz w:val="24"/>
          <w:szCs w:val="24"/>
        </w:rPr>
        <w:t xml:space="preserve">iklim değişikliğine ilişkin </w:t>
      </w:r>
      <w:r w:rsidR="00300561">
        <w:rPr>
          <w:rFonts w:cstheme="minorHAnsi"/>
          <w:sz w:val="24"/>
          <w:szCs w:val="24"/>
        </w:rPr>
        <w:t>net, kapsamlı ve yüksek kalitede verilere ihtiyaç duyduğu gerçeğinden hareketle</w:t>
      </w:r>
      <w:r w:rsidR="00621341">
        <w:rPr>
          <w:rFonts w:cstheme="minorHAnsi"/>
          <w:sz w:val="24"/>
          <w:szCs w:val="24"/>
        </w:rPr>
        <w:t>,</w:t>
      </w:r>
      <w:r w:rsidR="00300561">
        <w:rPr>
          <w:rFonts w:cstheme="minorHAnsi"/>
          <w:sz w:val="24"/>
          <w:szCs w:val="24"/>
        </w:rPr>
        <w:t xml:space="preserve"> FSB tarafından </w:t>
      </w:r>
      <w:r w:rsidR="00743DE8">
        <w:rPr>
          <w:rFonts w:cstheme="minorHAnsi"/>
          <w:sz w:val="24"/>
          <w:szCs w:val="24"/>
        </w:rPr>
        <w:t xml:space="preserve">2015 yılında </w:t>
      </w:r>
      <w:r w:rsidR="00621341">
        <w:rPr>
          <w:rFonts w:cstheme="minorHAnsi"/>
          <w:sz w:val="24"/>
          <w:szCs w:val="24"/>
        </w:rPr>
        <w:t>kurulan</w:t>
      </w:r>
      <w:r w:rsidR="00300561">
        <w:rPr>
          <w:rFonts w:cstheme="minorHAnsi"/>
          <w:sz w:val="24"/>
          <w:szCs w:val="24"/>
        </w:rPr>
        <w:t xml:space="preserve"> </w:t>
      </w:r>
      <w:r w:rsidR="00621341">
        <w:rPr>
          <w:rFonts w:cstheme="minorHAnsi"/>
          <w:sz w:val="24"/>
          <w:szCs w:val="24"/>
        </w:rPr>
        <w:t>“</w:t>
      </w:r>
      <w:r w:rsidR="00300561">
        <w:rPr>
          <w:rFonts w:cstheme="minorHAnsi"/>
          <w:sz w:val="24"/>
          <w:szCs w:val="24"/>
        </w:rPr>
        <w:t>İklimle Bağlantılı Finansal Açıklamalar Görev Gücü</w:t>
      </w:r>
      <w:r w:rsidR="00621341">
        <w:rPr>
          <w:rFonts w:cstheme="minorHAnsi"/>
          <w:sz w:val="24"/>
          <w:szCs w:val="24"/>
        </w:rPr>
        <w:t>”</w:t>
      </w:r>
      <w:r w:rsidR="00300561">
        <w:rPr>
          <w:rFonts w:cstheme="minorHAnsi"/>
          <w:sz w:val="24"/>
          <w:szCs w:val="24"/>
        </w:rPr>
        <w:t xml:space="preserve"> (TCFD) 2017 yıl</w:t>
      </w:r>
      <w:r w:rsidR="00683E68">
        <w:rPr>
          <w:rFonts w:cstheme="minorHAnsi"/>
          <w:sz w:val="24"/>
          <w:szCs w:val="24"/>
        </w:rPr>
        <w:t>ında bir T</w:t>
      </w:r>
      <w:r w:rsidR="00300561">
        <w:rPr>
          <w:rFonts w:cstheme="minorHAnsi"/>
          <w:sz w:val="24"/>
          <w:szCs w:val="24"/>
        </w:rPr>
        <w:t>avsiye</w:t>
      </w:r>
      <w:r w:rsidR="00621341">
        <w:rPr>
          <w:rFonts w:cstheme="minorHAnsi"/>
          <w:sz w:val="24"/>
          <w:szCs w:val="24"/>
        </w:rPr>
        <w:t xml:space="preserve"> Raporu yayımla</w:t>
      </w:r>
      <w:r w:rsidR="00683E68">
        <w:rPr>
          <w:rFonts w:cstheme="minorHAnsi"/>
          <w:sz w:val="24"/>
          <w:szCs w:val="24"/>
        </w:rPr>
        <w:t>mıştır. Raporda yer alan tavsiyeler tüm sektörlerde ve ülkelerde faaliyet gösteren organizasyonlar tarafından konvansiyonel finansal raporlama sistemlerine dâhil edilebilecek, iklimle değişikliği ile bağlantılı bilgileri</w:t>
      </w:r>
      <w:r w:rsidR="00C7016A">
        <w:rPr>
          <w:rFonts w:cstheme="minorHAnsi"/>
          <w:sz w:val="24"/>
          <w:szCs w:val="24"/>
        </w:rPr>
        <w:t xml:space="preserve">n üretilmesini öngörmektedir. </w:t>
      </w:r>
      <w:r w:rsidR="00621341">
        <w:rPr>
          <w:rFonts w:cstheme="minorHAnsi"/>
          <w:sz w:val="24"/>
          <w:szCs w:val="24"/>
        </w:rPr>
        <w:t>Yönet</w:t>
      </w:r>
      <w:r w:rsidR="00353818">
        <w:rPr>
          <w:rFonts w:cstheme="minorHAnsi"/>
          <w:sz w:val="24"/>
          <w:szCs w:val="24"/>
        </w:rPr>
        <w:t>işim, strateji, risk yönetimi ve</w:t>
      </w:r>
      <w:r w:rsidR="00621341">
        <w:rPr>
          <w:rFonts w:cstheme="minorHAnsi"/>
          <w:sz w:val="24"/>
          <w:szCs w:val="24"/>
        </w:rPr>
        <w:t xml:space="preserve"> ölçümler ve hedefler şeklinde dört tematik alanda yapılandırılmış olan tavsiyeler raporla</w:t>
      </w:r>
      <w:r w:rsidR="00353818">
        <w:rPr>
          <w:rFonts w:cstheme="minorHAnsi"/>
          <w:sz w:val="24"/>
          <w:szCs w:val="24"/>
        </w:rPr>
        <w:t>ma</w:t>
      </w:r>
      <w:r w:rsidR="00621341">
        <w:rPr>
          <w:rFonts w:cstheme="minorHAnsi"/>
          <w:sz w:val="24"/>
          <w:szCs w:val="24"/>
        </w:rPr>
        <w:t xml:space="preserve"> konusunda ulusal ve uluslararası standartların oluşturulmasında önemli bir referans oluşturm</w:t>
      </w:r>
      <w:r w:rsidR="00353818">
        <w:rPr>
          <w:rFonts w:cstheme="minorHAnsi"/>
          <w:sz w:val="24"/>
          <w:szCs w:val="24"/>
        </w:rPr>
        <w:t xml:space="preserve">akta, </w:t>
      </w:r>
      <w:r w:rsidR="00353E14">
        <w:rPr>
          <w:rFonts w:cstheme="minorHAnsi"/>
          <w:sz w:val="24"/>
          <w:szCs w:val="24"/>
        </w:rPr>
        <w:t>2021 yılsonu itibarıyla 89 ülkeden 2.700’ü aşkın kuruluş tarafından benimsenmiş bulunmaktadır</w:t>
      </w:r>
      <w:r w:rsidR="00353E14">
        <w:rPr>
          <w:rStyle w:val="DipnotBavurusu"/>
          <w:rFonts w:cstheme="minorHAnsi"/>
          <w:sz w:val="24"/>
          <w:szCs w:val="24"/>
        </w:rPr>
        <w:footnoteReference w:id="6"/>
      </w:r>
      <w:r w:rsidR="00353E14">
        <w:rPr>
          <w:rFonts w:cstheme="minorHAnsi"/>
          <w:sz w:val="24"/>
          <w:szCs w:val="24"/>
        </w:rPr>
        <w:t>.</w:t>
      </w:r>
    </w:p>
    <w:p w:rsidR="00476DF3" w:rsidRDefault="001C637A" w:rsidP="00DC1CE0">
      <w:pPr>
        <w:jc w:val="both"/>
        <w:rPr>
          <w:rFonts w:cstheme="minorHAnsi"/>
          <w:sz w:val="24"/>
          <w:szCs w:val="24"/>
        </w:rPr>
      </w:pPr>
      <w:r>
        <w:rPr>
          <w:rFonts w:cstheme="minorHAnsi"/>
          <w:sz w:val="24"/>
          <w:szCs w:val="24"/>
        </w:rPr>
        <w:t xml:space="preserve">Sürdürülebilirlik alanındaki raporlama ihtiyacını karşılamak amacıyla TCFD tavsiyeleri ışığında daha formel standartlar belirlemek üzere girişimde bulunan bir uluslararası oluşum da </w:t>
      </w:r>
      <w:r w:rsidR="00476DF3" w:rsidRPr="00476DF3">
        <w:rPr>
          <w:rFonts w:cstheme="minorHAnsi"/>
          <w:sz w:val="24"/>
          <w:szCs w:val="24"/>
        </w:rPr>
        <w:t xml:space="preserve">Uluslararası Finansal Raporlama Standartları </w:t>
      </w:r>
      <w:r>
        <w:rPr>
          <w:rFonts w:cstheme="minorHAnsi"/>
          <w:sz w:val="24"/>
          <w:szCs w:val="24"/>
        </w:rPr>
        <w:t xml:space="preserve">(IFRS) </w:t>
      </w:r>
      <w:r w:rsidR="00476DF3" w:rsidRPr="00476DF3">
        <w:rPr>
          <w:rFonts w:cstheme="minorHAnsi"/>
          <w:sz w:val="24"/>
          <w:szCs w:val="24"/>
        </w:rPr>
        <w:t>Vakfı</w:t>
      </w:r>
      <w:r>
        <w:rPr>
          <w:rFonts w:cstheme="minorHAnsi"/>
          <w:sz w:val="24"/>
          <w:szCs w:val="24"/>
        </w:rPr>
        <w:t xml:space="preserve">dır. IFRS Vakfı tarafından 2021 yılında </w:t>
      </w:r>
      <w:r w:rsidRPr="00476DF3">
        <w:rPr>
          <w:rFonts w:cstheme="minorHAnsi"/>
          <w:sz w:val="24"/>
          <w:szCs w:val="24"/>
        </w:rPr>
        <w:t>sürdürülebilirlik</w:t>
      </w:r>
      <w:r w:rsidR="00476DF3" w:rsidRPr="00476DF3">
        <w:rPr>
          <w:rFonts w:cstheme="minorHAnsi"/>
          <w:sz w:val="24"/>
          <w:szCs w:val="24"/>
        </w:rPr>
        <w:t xml:space="preserve"> alanında yatırımcıların bilgi ihtiyacını karşılayacak standartları </w:t>
      </w:r>
      <w:r>
        <w:rPr>
          <w:rFonts w:cstheme="minorHAnsi"/>
          <w:sz w:val="24"/>
          <w:szCs w:val="24"/>
        </w:rPr>
        <w:t xml:space="preserve">belirlemek </w:t>
      </w:r>
      <w:r w:rsidR="00476DF3" w:rsidRPr="00476DF3">
        <w:rPr>
          <w:rFonts w:cstheme="minorHAnsi"/>
          <w:sz w:val="24"/>
          <w:szCs w:val="24"/>
        </w:rPr>
        <w:t>üzere bağımsız olarak faaliyet gösterecek olan Uluslararası Sürdürülebilirlik Standartları Kurulunu (ISSB) kur</w:t>
      </w:r>
      <w:r>
        <w:rPr>
          <w:rFonts w:cstheme="minorHAnsi"/>
          <w:sz w:val="24"/>
          <w:szCs w:val="24"/>
        </w:rPr>
        <w:t>ul</w:t>
      </w:r>
      <w:r w:rsidR="00476DF3" w:rsidRPr="00476DF3">
        <w:rPr>
          <w:rFonts w:cstheme="minorHAnsi"/>
          <w:sz w:val="24"/>
          <w:szCs w:val="24"/>
        </w:rPr>
        <w:t>muştur. ISSB’ye teknik tavsiyelerde bulunmak üzere oluşturulan Teknik Hazırlık Çalışma Grubu</w:t>
      </w:r>
      <w:r>
        <w:rPr>
          <w:rFonts w:cstheme="minorHAnsi"/>
          <w:sz w:val="24"/>
          <w:szCs w:val="24"/>
        </w:rPr>
        <w:t xml:space="preserve"> </w:t>
      </w:r>
      <w:r w:rsidR="00476DF3" w:rsidRPr="00476DF3">
        <w:rPr>
          <w:rFonts w:cstheme="minorHAnsi"/>
          <w:sz w:val="24"/>
          <w:szCs w:val="24"/>
        </w:rPr>
        <w:t>Kasım 2021’de “Sürdürülebilirlikle İlgili Finansal Dipnot Açıklamaları Prototipine ilişkin Genel Gereksinimler” ile “İklimle İlgili Dipnot Açıklamaları Prototipi</w:t>
      </w:r>
      <w:r w:rsidR="0005625C">
        <w:rPr>
          <w:rFonts w:cstheme="minorHAnsi"/>
          <w:sz w:val="24"/>
          <w:szCs w:val="24"/>
        </w:rPr>
        <w:t>”ni</w:t>
      </w:r>
      <w:r w:rsidR="00476DF3" w:rsidRPr="00476DF3">
        <w:rPr>
          <w:rFonts w:cstheme="minorHAnsi"/>
          <w:sz w:val="24"/>
          <w:szCs w:val="24"/>
        </w:rPr>
        <w:t xml:space="preserve"> yayımlamıştır. Söz konusu prototipler standart niteliğini taşımamakta, piyasaya muhtemel gidiş yönü</w:t>
      </w:r>
      <w:r w:rsidR="0005625C">
        <w:rPr>
          <w:rFonts w:cstheme="minorHAnsi"/>
          <w:sz w:val="24"/>
          <w:szCs w:val="24"/>
        </w:rPr>
        <w:t xml:space="preserve">yle ilgili bilgi vermeyi amaçlamaktadır. </w:t>
      </w:r>
    </w:p>
    <w:p w:rsidR="00247C7F" w:rsidRDefault="00247C7F" w:rsidP="00247C7F">
      <w:pPr>
        <w:jc w:val="both"/>
        <w:rPr>
          <w:rFonts w:cstheme="minorHAnsi"/>
          <w:sz w:val="24"/>
          <w:szCs w:val="24"/>
        </w:rPr>
      </w:pPr>
      <w:r>
        <w:rPr>
          <w:rFonts w:cstheme="minorHAnsi"/>
          <w:sz w:val="24"/>
          <w:szCs w:val="24"/>
        </w:rPr>
        <w:t xml:space="preserve">Çevre ve iklim riskleri konusunda </w:t>
      </w:r>
      <w:r w:rsidRPr="002871A1">
        <w:rPr>
          <w:rFonts w:cstheme="minorHAnsi"/>
          <w:sz w:val="24"/>
          <w:szCs w:val="24"/>
        </w:rPr>
        <w:t xml:space="preserve">en kapsamlı ve etkili uluslararası inisiyatiflerden birisi </w:t>
      </w:r>
      <w:r w:rsidR="00177FA9">
        <w:rPr>
          <w:rFonts w:cstheme="minorHAnsi"/>
          <w:sz w:val="24"/>
          <w:szCs w:val="24"/>
        </w:rPr>
        <w:t xml:space="preserve">de </w:t>
      </w:r>
      <w:r w:rsidRPr="002871A1">
        <w:rPr>
          <w:rFonts w:cstheme="minorHAnsi"/>
          <w:sz w:val="24"/>
          <w:szCs w:val="24"/>
        </w:rPr>
        <w:t>201</w:t>
      </w:r>
      <w:r>
        <w:rPr>
          <w:rFonts w:cstheme="minorHAnsi"/>
          <w:sz w:val="24"/>
          <w:szCs w:val="24"/>
        </w:rPr>
        <w:t>8</w:t>
      </w:r>
      <w:r w:rsidRPr="002871A1">
        <w:rPr>
          <w:rFonts w:cstheme="minorHAnsi"/>
          <w:sz w:val="24"/>
          <w:szCs w:val="24"/>
        </w:rPr>
        <w:t xml:space="preserve"> yılı</w:t>
      </w:r>
      <w:r>
        <w:rPr>
          <w:rFonts w:cstheme="minorHAnsi"/>
          <w:sz w:val="24"/>
          <w:szCs w:val="24"/>
        </w:rPr>
        <w:t>nda faaliyete geçen</w:t>
      </w:r>
      <w:r w:rsidRPr="002871A1">
        <w:rPr>
          <w:rFonts w:cstheme="minorHAnsi"/>
          <w:sz w:val="24"/>
          <w:szCs w:val="24"/>
        </w:rPr>
        <w:t xml:space="preserve"> </w:t>
      </w:r>
      <w:r w:rsidRPr="00247C7F">
        <w:rPr>
          <w:rFonts w:cstheme="minorHAnsi"/>
          <w:sz w:val="24"/>
          <w:szCs w:val="24"/>
        </w:rPr>
        <w:t>“Finansal Sistemin Yeşillendirilmesi Ağı</w:t>
      </w:r>
      <w:r>
        <w:rPr>
          <w:rFonts w:cstheme="minorHAnsi"/>
          <w:sz w:val="24"/>
          <w:szCs w:val="24"/>
        </w:rPr>
        <w:t>”</w:t>
      </w:r>
      <w:r w:rsidRPr="00247C7F">
        <w:rPr>
          <w:rFonts w:cstheme="minorHAnsi"/>
          <w:sz w:val="24"/>
          <w:szCs w:val="24"/>
        </w:rPr>
        <w:t xml:space="preserve"> </w:t>
      </w:r>
      <w:r>
        <w:rPr>
          <w:rFonts w:cstheme="minorHAnsi"/>
          <w:sz w:val="24"/>
          <w:szCs w:val="24"/>
        </w:rPr>
        <w:t>(</w:t>
      </w:r>
      <w:r w:rsidRPr="00247C7F">
        <w:rPr>
          <w:rFonts w:cstheme="minorHAnsi"/>
          <w:sz w:val="24"/>
          <w:szCs w:val="24"/>
        </w:rPr>
        <w:t>NGFS</w:t>
      </w:r>
      <w:r>
        <w:rPr>
          <w:rFonts w:cstheme="minorHAnsi"/>
          <w:sz w:val="24"/>
          <w:szCs w:val="24"/>
        </w:rPr>
        <w:t>)’</w:t>
      </w:r>
      <w:r w:rsidRPr="00247C7F">
        <w:rPr>
          <w:rFonts w:cstheme="minorHAnsi"/>
          <w:sz w:val="24"/>
          <w:szCs w:val="24"/>
        </w:rPr>
        <w:t>dır.</w:t>
      </w:r>
      <w:r>
        <w:rPr>
          <w:rFonts w:cstheme="minorHAnsi"/>
          <w:sz w:val="24"/>
          <w:szCs w:val="24"/>
        </w:rPr>
        <w:t xml:space="preserve"> F</w:t>
      </w:r>
      <w:r w:rsidRPr="002871A1">
        <w:rPr>
          <w:rFonts w:cstheme="minorHAnsi"/>
          <w:sz w:val="24"/>
          <w:szCs w:val="24"/>
        </w:rPr>
        <w:t>inansal sektörde çevre ve iklim risklerinin yönetimine katkıda bulunmayı, iyi uygulamaları paylaşmayı ve sürdürülebilir bir ekonomiye geçiş için finans sistemini harekete geçirmeyi amaçla</w:t>
      </w:r>
      <w:r>
        <w:rPr>
          <w:rFonts w:cstheme="minorHAnsi"/>
          <w:sz w:val="24"/>
          <w:szCs w:val="24"/>
        </w:rPr>
        <w:t xml:space="preserve">yan NGFS nezdinde 2021 yılsonu itibarıyla </w:t>
      </w:r>
      <w:r w:rsidRPr="002871A1">
        <w:rPr>
          <w:rFonts w:cstheme="minorHAnsi"/>
          <w:sz w:val="24"/>
          <w:szCs w:val="24"/>
        </w:rPr>
        <w:t xml:space="preserve">çok sayıda ülkeden </w:t>
      </w:r>
      <w:r>
        <w:rPr>
          <w:rFonts w:cstheme="minorHAnsi"/>
          <w:sz w:val="24"/>
          <w:szCs w:val="24"/>
        </w:rPr>
        <w:t>102</w:t>
      </w:r>
      <w:r w:rsidRPr="002871A1">
        <w:rPr>
          <w:rFonts w:cstheme="minorHAnsi"/>
          <w:sz w:val="24"/>
          <w:szCs w:val="24"/>
        </w:rPr>
        <w:t xml:space="preserve"> merkez bankası ve finansal</w:t>
      </w:r>
      <w:r>
        <w:rPr>
          <w:rFonts w:cstheme="minorHAnsi"/>
          <w:sz w:val="24"/>
          <w:szCs w:val="24"/>
        </w:rPr>
        <w:t xml:space="preserve"> denetim otoritesi üye ve 16 gözlemci kuruluş yer almaktadır. </w:t>
      </w:r>
      <w:r w:rsidR="00E62415">
        <w:rPr>
          <w:rFonts w:cstheme="minorHAnsi"/>
          <w:sz w:val="24"/>
          <w:szCs w:val="24"/>
        </w:rPr>
        <w:t xml:space="preserve">NGFS çalışmalarını </w:t>
      </w:r>
      <w:r w:rsidR="00A755E6">
        <w:rPr>
          <w:rFonts w:cstheme="minorHAnsi"/>
          <w:sz w:val="24"/>
          <w:szCs w:val="24"/>
        </w:rPr>
        <w:t xml:space="preserve">mikro ihtiyati/gözetim, makro finansal, yeşil finansın geliştirilmesi, veri açığının giderilmesi ve araştırma başlıklarında toplam beş çalışma grubu aracılığıyla yürütmektedir. </w:t>
      </w:r>
      <w:r w:rsidRPr="002871A1">
        <w:rPr>
          <w:rFonts w:cstheme="minorHAnsi"/>
          <w:sz w:val="24"/>
          <w:szCs w:val="24"/>
        </w:rPr>
        <w:t xml:space="preserve">Yakın dönemde çevresel risk analiz yöntemlerine ilişkin örnek olay çalışmaları, iklim senaryoları, finansal kuruluş uygulamaları, iklim değişikliğinin makroekonomi ve finansal istikrar üzerindeki etkileri gibi konularda </w:t>
      </w:r>
      <w:r>
        <w:rPr>
          <w:rFonts w:cstheme="minorHAnsi"/>
          <w:sz w:val="24"/>
          <w:szCs w:val="24"/>
        </w:rPr>
        <w:t>çalışmalar yapan</w:t>
      </w:r>
      <w:r w:rsidRPr="002871A1">
        <w:rPr>
          <w:rFonts w:cstheme="minorHAnsi"/>
          <w:sz w:val="24"/>
          <w:szCs w:val="24"/>
        </w:rPr>
        <w:t xml:space="preserve"> NGFS yeşil finans alanında önde gelen bir bilgi paylaşımı ve işbirliği platformu</w:t>
      </w:r>
      <w:r w:rsidR="00A755E6">
        <w:rPr>
          <w:rFonts w:cstheme="minorHAnsi"/>
          <w:sz w:val="24"/>
          <w:szCs w:val="24"/>
        </w:rPr>
        <w:t xml:space="preserve"> olarak faaliyet göstermektedir</w:t>
      </w:r>
      <w:r w:rsidR="00A755E6">
        <w:rPr>
          <w:rStyle w:val="DipnotBavurusu"/>
          <w:rFonts w:cstheme="minorHAnsi"/>
          <w:sz w:val="24"/>
          <w:szCs w:val="24"/>
        </w:rPr>
        <w:footnoteReference w:id="7"/>
      </w:r>
      <w:r w:rsidR="00A755E6">
        <w:rPr>
          <w:rFonts w:cstheme="minorHAnsi"/>
          <w:sz w:val="24"/>
          <w:szCs w:val="24"/>
        </w:rPr>
        <w:t>.</w:t>
      </w:r>
      <w:r>
        <w:rPr>
          <w:rFonts w:cstheme="minorHAnsi"/>
          <w:sz w:val="24"/>
          <w:szCs w:val="24"/>
        </w:rPr>
        <w:t xml:space="preserve"> </w:t>
      </w:r>
    </w:p>
    <w:p w:rsidR="00307B44" w:rsidRPr="00307B44" w:rsidRDefault="00353E14" w:rsidP="00307B44">
      <w:pPr>
        <w:jc w:val="both"/>
        <w:rPr>
          <w:rFonts w:cstheme="minorHAnsi"/>
          <w:sz w:val="24"/>
          <w:szCs w:val="24"/>
        </w:rPr>
      </w:pPr>
      <w:r>
        <w:rPr>
          <w:rFonts w:cstheme="minorHAnsi"/>
          <w:sz w:val="24"/>
          <w:szCs w:val="24"/>
        </w:rPr>
        <w:t>Bir diğer uluslararası inisiyatif de Basel Bankacılık Denetim Komitesi (BCBS) tarafından 20</w:t>
      </w:r>
      <w:r w:rsidR="006D4545">
        <w:rPr>
          <w:rFonts w:cstheme="minorHAnsi"/>
          <w:sz w:val="24"/>
          <w:szCs w:val="24"/>
        </w:rPr>
        <w:t>20</w:t>
      </w:r>
      <w:r>
        <w:rPr>
          <w:rFonts w:cstheme="minorHAnsi"/>
          <w:sz w:val="24"/>
          <w:szCs w:val="24"/>
        </w:rPr>
        <w:t xml:space="preserve"> yılında oluşturulan “İklimle Bağlantılı Finansal Riskler Görev Gücü” (TFCR)’dür.</w:t>
      </w:r>
      <w:r w:rsidR="00743DE8">
        <w:rPr>
          <w:rFonts w:cstheme="minorHAnsi"/>
          <w:sz w:val="24"/>
          <w:szCs w:val="24"/>
        </w:rPr>
        <w:t xml:space="preserve"> BCBS adına iklimle bağlantılı finansal riskler konusunda çalışmalar yürütmekte olan TFCR’nin temel görevi iklimle bağlantılı finansal risklerin azaltılmasına yönelik olarak mevcut inisiyatifleri ortaya </w:t>
      </w:r>
      <w:r w:rsidR="00743DE8">
        <w:rPr>
          <w:rFonts w:cstheme="minorHAnsi"/>
          <w:sz w:val="24"/>
          <w:szCs w:val="24"/>
        </w:rPr>
        <w:lastRenderedPageBreak/>
        <w:t>koymak, analitik raporlar hazırlamak ve etkili denetim uygulamaları geliştirmektir.</w:t>
      </w:r>
      <w:r w:rsidR="00307B44">
        <w:rPr>
          <w:rFonts w:cstheme="minorHAnsi"/>
          <w:sz w:val="24"/>
          <w:szCs w:val="24"/>
        </w:rPr>
        <w:t xml:space="preserve"> Bu çerçevede TFCR,</w:t>
      </w:r>
      <w:r w:rsidR="00307B44" w:rsidRPr="00307B44">
        <w:rPr>
          <w:rFonts w:cstheme="minorHAnsi"/>
          <w:sz w:val="24"/>
          <w:szCs w:val="24"/>
        </w:rPr>
        <w:t xml:space="preserve"> </w:t>
      </w:r>
      <w:r w:rsidR="00307B44">
        <w:rPr>
          <w:rFonts w:cstheme="minorHAnsi"/>
          <w:sz w:val="24"/>
          <w:szCs w:val="24"/>
        </w:rPr>
        <w:t>Yapısal Blok 1 (</w:t>
      </w:r>
      <w:r w:rsidR="00307B44" w:rsidRPr="00307B44">
        <w:rPr>
          <w:rFonts w:cstheme="minorHAnsi"/>
          <w:sz w:val="24"/>
          <w:szCs w:val="24"/>
        </w:rPr>
        <w:t>düzenleyici çerçeve</w:t>
      </w:r>
      <w:r w:rsidR="00307B44">
        <w:rPr>
          <w:rFonts w:cstheme="minorHAnsi"/>
          <w:sz w:val="24"/>
          <w:szCs w:val="24"/>
        </w:rPr>
        <w:t>), Yapısal Blok 2 (</w:t>
      </w:r>
      <w:r w:rsidR="00307B44" w:rsidRPr="00307B44">
        <w:rPr>
          <w:rFonts w:cstheme="minorHAnsi"/>
          <w:sz w:val="24"/>
          <w:szCs w:val="24"/>
        </w:rPr>
        <w:t>denetim otoritesinin gözden geçirme süreci</w:t>
      </w:r>
      <w:r w:rsidR="00307B44">
        <w:rPr>
          <w:rFonts w:cstheme="minorHAnsi"/>
          <w:sz w:val="24"/>
          <w:szCs w:val="24"/>
        </w:rPr>
        <w:t>) ve Yapısal Blok 3 (k</w:t>
      </w:r>
      <w:r w:rsidR="00307B44" w:rsidRPr="00307B44">
        <w:rPr>
          <w:rFonts w:cstheme="minorHAnsi"/>
          <w:sz w:val="24"/>
          <w:szCs w:val="24"/>
        </w:rPr>
        <w:t>amuoyuna açıklama</w:t>
      </w:r>
      <w:r w:rsidR="00307B44">
        <w:rPr>
          <w:rFonts w:cstheme="minorHAnsi"/>
          <w:sz w:val="24"/>
          <w:szCs w:val="24"/>
        </w:rPr>
        <w:t xml:space="preserve">) konularında </w:t>
      </w:r>
      <w:r w:rsidR="00307B44" w:rsidRPr="00307B44">
        <w:rPr>
          <w:rFonts w:cstheme="minorHAnsi"/>
          <w:sz w:val="24"/>
          <w:szCs w:val="24"/>
        </w:rPr>
        <w:t>iklimle bağlantılı finansal risklere ilişkin eksikliklerin belirlenerek giderilmesine</w:t>
      </w:r>
      <w:r w:rsidR="00307B44">
        <w:rPr>
          <w:rFonts w:cstheme="minorHAnsi"/>
          <w:sz w:val="24"/>
          <w:szCs w:val="24"/>
        </w:rPr>
        <w:t xml:space="preserve"> yönelik çalışmalar yapmakla görevlendirilmiştir. Görev Gücü tarafından 2021 yılı</w:t>
      </w:r>
      <w:r w:rsidR="00307B44" w:rsidRPr="00307B44">
        <w:rPr>
          <w:rFonts w:cstheme="minorHAnsi"/>
          <w:sz w:val="24"/>
          <w:szCs w:val="24"/>
        </w:rPr>
        <w:t xml:space="preserve"> Eylül ayında “İklimle İlgili Finansal Risklerin Etkin Yönetimi ve Denetimine İlişkin İlkeler”</w:t>
      </w:r>
      <w:r w:rsidR="00307B44">
        <w:rPr>
          <w:rFonts w:cstheme="minorHAnsi"/>
          <w:sz w:val="24"/>
          <w:szCs w:val="24"/>
        </w:rPr>
        <w:t xml:space="preserve"> başlıklı taslak rehber</w:t>
      </w:r>
      <w:r w:rsidR="00307B44" w:rsidRPr="00307B44">
        <w:rPr>
          <w:rFonts w:cstheme="minorHAnsi"/>
          <w:sz w:val="24"/>
          <w:szCs w:val="24"/>
        </w:rPr>
        <w:t xml:space="preserve"> görüşe açmıştır. </w:t>
      </w:r>
    </w:p>
    <w:p w:rsidR="0091155E" w:rsidRDefault="0091155E" w:rsidP="007C1460">
      <w:pPr>
        <w:jc w:val="both"/>
        <w:rPr>
          <w:rFonts w:cstheme="minorHAnsi"/>
          <w:b/>
          <w:sz w:val="24"/>
          <w:szCs w:val="24"/>
        </w:rPr>
      </w:pPr>
    </w:p>
    <w:p w:rsidR="008C56FB" w:rsidRPr="008D719A" w:rsidRDefault="008C56FB" w:rsidP="0095649B">
      <w:pPr>
        <w:pStyle w:val="Balk2"/>
        <w:numPr>
          <w:ilvl w:val="1"/>
          <w:numId w:val="16"/>
        </w:numPr>
        <w:spacing w:before="120" w:after="120"/>
        <w:ind w:left="567" w:hanging="567"/>
        <w:rPr>
          <w:rFonts w:asciiTheme="minorHAnsi" w:hAnsiTheme="minorHAnsi" w:cstheme="minorHAnsi"/>
          <w:b/>
          <w:color w:val="auto"/>
          <w:sz w:val="28"/>
          <w:szCs w:val="28"/>
        </w:rPr>
      </w:pPr>
      <w:bookmarkStart w:id="5" w:name="_Toc90301604"/>
      <w:r w:rsidRPr="008D719A">
        <w:rPr>
          <w:rFonts w:asciiTheme="minorHAnsi" w:hAnsiTheme="minorHAnsi" w:cstheme="minorHAnsi"/>
          <w:b/>
          <w:color w:val="auto"/>
          <w:sz w:val="28"/>
          <w:szCs w:val="28"/>
        </w:rPr>
        <w:t>Türkiye’deki Mevcut Durum</w:t>
      </w:r>
      <w:bookmarkEnd w:id="5"/>
    </w:p>
    <w:p w:rsidR="00560B0F" w:rsidRDefault="002E09F3" w:rsidP="002E09F3">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Gelişmekte olan ve enerji açısından büyük ölçüde dışa bağımlı olan Türkiye Ekonomisi ve finans sistemi 2001 krizini izleyen 20 yıllık dönemde istikrarlı bir büyüme ve gelişme sergilemiştir. </w:t>
      </w:r>
      <w:r w:rsidR="00560B0F">
        <w:rPr>
          <w:rFonts w:cstheme="minorHAnsi"/>
          <w:sz w:val="24"/>
          <w:szCs w:val="24"/>
        </w:rPr>
        <w:t>Bu büyüme sürecinde yüksek emisyona yol açan sektörlerdeki üretim artışı ve ilave enerji ihtiyacı kömür gibi yüksek emisyonlu yerel enerji kaynakları da dâhil fosil yakıt tüketiminin artmasına yol açmıştır.</w:t>
      </w:r>
    </w:p>
    <w:p w:rsidR="00934836" w:rsidRDefault="00560B0F" w:rsidP="002E09F3">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Diğer taraftan, </w:t>
      </w:r>
      <w:r w:rsidR="002E09F3" w:rsidRPr="003B6D30">
        <w:rPr>
          <w:rFonts w:cstheme="minorHAnsi"/>
          <w:sz w:val="24"/>
          <w:szCs w:val="24"/>
        </w:rPr>
        <w:t xml:space="preserve">Paris İklim Anlaşması kapsamında sera gazı emisyonlarını 2030 yılına kadar olağan artış seyri üzerinden %21 oranında azaltmayı taahhüt eden Türkiye bu hedefini gerçekleştirmek üzere enerji, imalat sanayii, ulaştırma, binalar ve kentsel dönüşüm, tarım, atık ve ormancılık alanlarındaki plan ve politikalarını da ilan </w:t>
      </w:r>
      <w:r w:rsidR="002E09F3" w:rsidRPr="00560B0F">
        <w:rPr>
          <w:rFonts w:cstheme="minorHAnsi"/>
          <w:sz w:val="24"/>
          <w:szCs w:val="24"/>
        </w:rPr>
        <w:t>etmiştir</w:t>
      </w:r>
      <w:r w:rsidR="002E09F3" w:rsidRPr="00560B0F">
        <w:rPr>
          <w:rStyle w:val="DipnotBavurusu"/>
          <w:rFonts w:cstheme="minorHAnsi"/>
          <w:sz w:val="24"/>
          <w:szCs w:val="24"/>
        </w:rPr>
        <w:footnoteReference w:id="8"/>
      </w:r>
      <w:r w:rsidR="002E09F3" w:rsidRPr="00560B0F">
        <w:rPr>
          <w:rStyle w:val="DipnotBavurusu"/>
        </w:rPr>
        <w:t>.</w:t>
      </w:r>
      <w:r w:rsidR="002E09F3" w:rsidRPr="003B6D30">
        <w:rPr>
          <w:rFonts w:cstheme="minorHAnsi"/>
          <w:sz w:val="24"/>
          <w:szCs w:val="24"/>
        </w:rPr>
        <w:t xml:space="preserve"> </w:t>
      </w:r>
      <w:r w:rsidR="00934836">
        <w:rPr>
          <w:rFonts w:cstheme="minorHAnsi"/>
          <w:sz w:val="24"/>
          <w:szCs w:val="24"/>
        </w:rPr>
        <w:t xml:space="preserve">Bu çerçevede, son yıllarda </w:t>
      </w:r>
      <w:r w:rsidR="005C1B37">
        <w:rPr>
          <w:rFonts w:cstheme="minorHAnsi"/>
          <w:sz w:val="24"/>
          <w:szCs w:val="24"/>
        </w:rPr>
        <w:t xml:space="preserve">özellikle </w:t>
      </w:r>
      <w:r w:rsidR="00934836">
        <w:rPr>
          <w:rFonts w:cstheme="minorHAnsi"/>
          <w:sz w:val="24"/>
          <w:szCs w:val="24"/>
        </w:rPr>
        <w:t>yenilenebilir enerji</w:t>
      </w:r>
      <w:r w:rsidR="005C1B37">
        <w:rPr>
          <w:rFonts w:cstheme="minorHAnsi"/>
          <w:sz w:val="24"/>
          <w:szCs w:val="24"/>
        </w:rPr>
        <w:t>, enerji verimliliği</w:t>
      </w:r>
      <w:r w:rsidR="00934836">
        <w:rPr>
          <w:rFonts w:cstheme="minorHAnsi"/>
          <w:sz w:val="24"/>
          <w:szCs w:val="24"/>
        </w:rPr>
        <w:t xml:space="preserve"> </w:t>
      </w:r>
      <w:r w:rsidR="005C1B37">
        <w:rPr>
          <w:rFonts w:cstheme="minorHAnsi"/>
          <w:sz w:val="24"/>
          <w:szCs w:val="24"/>
        </w:rPr>
        <w:t xml:space="preserve">ve atık yönetimi alanlarında </w:t>
      </w:r>
      <w:r w:rsidR="00934836">
        <w:rPr>
          <w:rFonts w:cstheme="minorHAnsi"/>
          <w:sz w:val="24"/>
          <w:szCs w:val="24"/>
        </w:rPr>
        <w:t xml:space="preserve">önemli </w:t>
      </w:r>
      <w:r w:rsidR="005C1B37">
        <w:rPr>
          <w:rFonts w:cstheme="minorHAnsi"/>
          <w:sz w:val="24"/>
          <w:szCs w:val="24"/>
        </w:rPr>
        <w:t xml:space="preserve">ilerlemeler sağlanmış ve örneğin </w:t>
      </w:r>
      <w:r w:rsidR="00934836">
        <w:rPr>
          <w:rFonts w:cstheme="minorHAnsi"/>
          <w:sz w:val="24"/>
          <w:szCs w:val="24"/>
        </w:rPr>
        <w:t xml:space="preserve">kurulu enerji </w:t>
      </w:r>
      <w:r w:rsidR="005C1B37">
        <w:rPr>
          <w:rFonts w:cstheme="minorHAnsi"/>
          <w:sz w:val="24"/>
          <w:szCs w:val="24"/>
        </w:rPr>
        <w:t xml:space="preserve">üretim </w:t>
      </w:r>
      <w:r w:rsidR="00934836">
        <w:rPr>
          <w:rFonts w:cstheme="minorHAnsi"/>
          <w:sz w:val="24"/>
          <w:szCs w:val="24"/>
        </w:rPr>
        <w:t xml:space="preserve">kapasitesi içerisinde yenilenebilir enerjinin payı </w:t>
      </w:r>
      <w:r w:rsidR="005C1B37">
        <w:rPr>
          <w:rFonts w:cstheme="minorHAnsi"/>
          <w:sz w:val="24"/>
          <w:szCs w:val="24"/>
        </w:rPr>
        <w:t>yarıya yaklaşmıştır</w:t>
      </w:r>
      <w:r w:rsidR="005C1B37">
        <w:rPr>
          <w:rStyle w:val="DipnotBavurusu"/>
          <w:rFonts w:cstheme="minorHAnsi"/>
          <w:sz w:val="24"/>
          <w:szCs w:val="24"/>
        </w:rPr>
        <w:footnoteReference w:id="9"/>
      </w:r>
      <w:r w:rsidR="005C1B37">
        <w:rPr>
          <w:rFonts w:cstheme="minorHAnsi"/>
          <w:sz w:val="24"/>
          <w:szCs w:val="24"/>
        </w:rPr>
        <w:t xml:space="preserve">. </w:t>
      </w:r>
    </w:p>
    <w:p w:rsidR="00C505F5" w:rsidRDefault="002E09F3" w:rsidP="0091155E">
      <w:pPr>
        <w:autoSpaceDE w:val="0"/>
        <w:autoSpaceDN w:val="0"/>
        <w:adjustRightInd w:val="0"/>
        <w:spacing w:before="120" w:after="120" w:line="240" w:lineRule="auto"/>
        <w:jc w:val="both"/>
        <w:rPr>
          <w:rFonts w:cstheme="minorHAnsi"/>
          <w:sz w:val="24"/>
          <w:szCs w:val="24"/>
        </w:rPr>
      </w:pPr>
      <w:r w:rsidRPr="003B6D30">
        <w:rPr>
          <w:rFonts w:cstheme="minorHAnsi"/>
          <w:sz w:val="24"/>
          <w:szCs w:val="24"/>
        </w:rPr>
        <w:t xml:space="preserve">Söz konusu plan ve politikaların etkili şekilde hayata geçirilebilmesinde iklimle bağlantılı risk ve fırsatları etkin şekilde yönetebilen ve sürdürülebilir yatırım ve projeler için gerekli finansmanı uygun koşullarda sağlayabilen bir finans sektörünün varlığı kritik önemdedir. </w:t>
      </w:r>
      <w:r w:rsidR="005C1B37">
        <w:rPr>
          <w:rFonts w:cstheme="minorHAnsi"/>
          <w:sz w:val="24"/>
          <w:szCs w:val="24"/>
        </w:rPr>
        <w:t>Bu çerçevede, ö</w:t>
      </w:r>
      <w:r w:rsidR="0091155E">
        <w:rPr>
          <w:rFonts w:cstheme="minorHAnsi"/>
          <w:sz w:val="24"/>
          <w:szCs w:val="24"/>
        </w:rPr>
        <w:t xml:space="preserve">zellikle Türk bankacılık sektörünün, karşı karşıya olduğu risk ve fırsatları etkili şekilde değerlendirebilmek amacıyla ve sahip olduğu toplumsal sorumluluk bilincinin ve uluslararası entegrasyonun bir gereği olarak 2000’li yıllardan itibaren çevresel ve sosyal sürdürülebilirlik alanında farkındalık geliştirdiği, strateji ve politikalar belirlediği, kapasite oluşturduğu ve iyi uygulama örnekleri sergilediği gözlenmektedir. </w:t>
      </w:r>
    </w:p>
    <w:p w:rsidR="00290728" w:rsidRDefault="00C505F5" w:rsidP="0091155E">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Türk </w:t>
      </w:r>
      <w:r w:rsidR="005C1B37">
        <w:rPr>
          <w:rFonts w:cstheme="minorHAnsi"/>
          <w:sz w:val="24"/>
          <w:szCs w:val="24"/>
        </w:rPr>
        <w:t>bankacılık sektöründe</w:t>
      </w:r>
      <w:r>
        <w:rPr>
          <w:rFonts w:cstheme="minorHAnsi"/>
          <w:sz w:val="24"/>
          <w:szCs w:val="24"/>
        </w:rPr>
        <w:t xml:space="preserve"> sürdürülebilirlik alanındaki </w:t>
      </w:r>
      <w:r w:rsidR="00290728">
        <w:rPr>
          <w:rFonts w:cstheme="minorHAnsi"/>
          <w:sz w:val="24"/>
          <w:szCs w:val="24"/>
        </w:rPr>
        <w:t xml:space="preserve">önemli </w:t>
      </w:r>
      <w:r w:rsidR="005C1B37">
        <w:rPr>
          <w:rFonts w:cstheme="minorHAnsi"/>
          <w:sz w:val="24"/>
          <w:szCs w:val="24"/>
        </w:rPr>
        <w:t>gelişmeler</w:t>
      </w:r>
      <w:r w:rsidR="00290728">
        <w:rPr>
          <w:rFonts w:cstheme="minorHAnsi"/>
          <w:sz w:val="24"/>
          <w:szCs w:val="24"/>
        </w:rPr>
        <w:t xml:space="preserve"> şu şekilde özetlenebilir:</w:t>
      </w:r>
    </w:p>
    <w:p w:rsidR="00087FE3" w:rsidRPr="00EE68E2" w:rsidRDefault="00290728" w:rsidP="00216781">
      <w:pPr>
        <w:numPr>
          <w:ilvl w:val="0"/>
          <w:numId w:val="11"/>
        </w:numPr>
        <w:autoSpaceDE w:val="0"/>
        <w:autoSpaceDN w:val="0"/>
        <w:adjustRightInd w:val="0"/>
        <w:spacing w:before="120" w:after="120" w:line="240" w:lineRule="auto"/>
        <w:jc w:val="both"/>
        <w:rPr>
          <w:rFonts w:cstheme="minorHAnsi"/>
          <w:sz w:val="24"/>
          <w:szCs w:val="24"/>
        </w:rPr>
      </w:pPr>
      <w:r w:rsidRPr="00EE68E2">
        <w:rPr>
          <w:rFonts w:cstheme="minorHAnsi"/>
          <w:sz w:val="24"/>
          <w:szCs w:val="24"/>
        </w:rPr>
        <w:t xml:space="preserve">2014 yılında </w:t>
      </w:r>
      <w:r w:rsidR="00087FE3" w:rsidRPr="00EE68E2">
        <w:rPr>
          <w:rFonts w:cstheme="minorHAnsi"/>
          <w:bCs/>
          <w:sz w:val="24"/>
          <w:szCs w:val="24"/>
        </w:rPr>
        <w:t>Türkiye Bankalar Birliği (TBB)</w:t>
      </w:r>
      <w:r w:rsidR="00216781" w:rsidRPr="00EE68E2">
        <w:rPr>
          <w:rFonts w:cstheme="minorHAnsi"/>
          <w:bCs/>
          <w:sz w:val="24"/>
          <w:szCs w:val="24"/>
        </w:rPr>
        <w:t xml:space="preserve"> tarafından </w:t>
      </w:r>
      <w:r w:rsidR="00087FE3" w:rsidRPr="00EE68E2">
        <w:rPr>
          <w:rFonts w:cstheme="minorHAnsi"/>
          <w:sz w:val="24"/>
          <w:szCs w:val="24"/>
        </w:rPr>
        <w:t>“</w:t>
      </w:r>
      <w:r w:rsidR="00087FE3" w:rsidRPr="00EE68E2">
        <w:rPr>
          <w:rFonts w:cstheme="minorHAnsi"/>
          <w:i/>
          <w:iCs/>
          <w:sz w:val="24"/>
          <w:szCs w:val="24"/>
        </w:rPr>
        <w:t>Bankacılık Sektörü İçin Sürdürülebilirlik Kılavuzu</w:t>
      </w:r>
      <w:r w:rsidR="00216781" w:rsidRPr="00EE68E2">
        <w:rPr>
          <w:rFonts w:cstheme="minorHAnsi"/>
          <w:sz w:val="24"/>
          <w:szCs w:val="24"/>
        </w:rPr>
        <w:t>” yayımlanmıştır.</w:t>
      </w:r>
    </w:p>
    <w:p w:rsidR="00BB62B1" w:rsidRPr="00EE68E2" w:rsidRDefault="00BB62B1" w:rsidP="00087FE3">
      <w:pPr>
        <w:numPr>
          <w:ilvl w:val="0"/>
          <w:numId w:val="11"/>
        </w:numPr>
        <w:autoSpaceDE w:val="0"/>
        <w:autoSpaceDN w:val="0"/>
        <w:adjustRightInd w:val="0"/>
        <w:spacing w:before="120" w:after="120" w:line="240" w:lineRule="auto"/>
        <w:jc w:val="both"/>
        <w:rPr>
          <w:rFonts w:cstheme="minorHAnsi"/>
          <w:sz w:val="24"/>
          <w:szCs w:val="24"/>
        </w:rPr>
      </w:pPr>
      <w:r w:rsidRPr="00EE68E2">
        <w:rPr>
          <w:rFonts w:cstheme="minorHAnsi"/>
          <w:bCs/>
          <w:sz w:val="24"/>
          <w:szCs w:val="24"/>
        </w:rPr>
        <w:t xml:space="preserve">2014 yılında </w:t>
      </w:r>
      <w:r w:rsidR="00087FE3" w:rsidRPr="00EE68E2">
        <w:rPr>
          <w:rFonts w:cstheme="minorHAnsi"/>
          <w:bCs/>
          <w:sz w:val="24"/>
          <w:szCs w:val="24"/>
        </w:rPr>
        <w:t>Borsa İstanbul</w:t>
      </w:r>
      <w:r w:rsidRPr="00EE68E2">
        <w:rPr>
          <w:rFonts w:cstheme="minorHAnsi"/>
          <w:bCs/>
          <w:sz w:val="24"/>
          <w:szCs w:val="24"/>
        </w:rPr>
        <w:t xml:space="preserve"> (BIST) tarafından</w:t>
      </w:r>
      <w:r w:rsidR="00EE68E2">
        <w:rPr>
          <w:rFonts w:cstheme="minorHAnsi"/>
          <w:bCs/>
          <w:sz w:val="24"/>
          <w:szCs w:val="24"/>
        </w:rPr>
        <w:t xml:space="preserve"> “</w:t>
      </w:r>
      <w:r w:rsidRPr="00EE68E2">
        <w:rPr>
          <w:rFonts w:cstheme="minorHAnsi"/>
          <w:sz w:val="24"/>
          <w:szCs w:val="24"/>
        </w:rPr>
        <w:t xml:space="preserve">BIST </w:t>
      </w:r>
      <w:r w:rsidR="00087FE3" w:rsidRPr="00EE68E2">
        <w:rPr>
          <w:rFonts w:cstheme="minorHAnsi"/>
          <w:sz w:val="24"/>
          <w:szCs w:val="24"/>
        </w:rPr>
        <w:t>Sürdürülebilirlik Endeksi</w:t>
      </w:r>
      <w:r w:rsidR="00EE68E2">
        <w:rPr>
          <w:rFonts w:cstheme="minorHAnsi"/>
          <w:sz w:val="24"/>
          <w:szCs w:val="24"/>
        </w:rPr>
        <w:t>”</w:t>
      </w:r>
      <w:r w:rsidR="00087FE3" w:rsidRPr="00EE68E2">
        <w:rPr>
          <w:rFonts w:cstheme="minorHAnsi"/>
          <w:sz w:val="24"/>
          <w:szCs w:val="24"/>
        </w:rPr>
        <w:t xml:space="preserve"> </w:t>
      </w:r>
      <w:r w:rsidRPr="00EE68E2">
        <w:rPr>
          <w:rFonts w:cstheme="minorHAnsi"/>
          <w:sz w:val="24"/>
          <w:szCs w:val="24"/>
        </w:rPr>
        <w:t>oluşturulmuştur.</w:t>
      </w:r>
      <w:r w:rsidR="00131A3F">
        <w:rPr>
          <w:rFonts w:cstheme="minorHAnsi"/>
          <w:sz w:val="24"/>
          <w:szCs w:val="24"/>
        </w:rPr>
        <w:t xml:space="preserve"> Hâlihazırda Endeks kapsamında sektör payları toplamı %63’ü bulan 9 adet banka yer almaktadır. </w:t>
      </w:r>
    </w:p>
    <w:p w:rsidR="00BB62B1" w:rsidRPr="00EE68E2" w:rsidRDefault="00BB62B1" w:rsidP="00087FE3">
      <w:pPr>
        <w:numPr>
          <w:ilvl w:val="0"/>
          <w:numId w:val="11"/>
        </w:numPr>
        <w:autoSpaceDE w:val="0"/>
        <w:autoSpaceDN w:val="0"/>
        <w:adjustRightInd w:val="0"/>
        <w:spacing w:before="120" w:after="120" w:line="240" w:lineRule="auto"/>
        <w:jc w:val="both"/>
        <w:rPr>
          <w:rFonts w:cstheme="minorHAnsi"/>
          <w:sz w:val="24"/>
          <w:szCs w:val="24"/>
        </w:rPr>
      </w:pPr>
      <w:r w:rsidRPr="00EE68E2">
        <w:rPr>
          <w:rFonts w:cstheme="minorHAnsi"/>
          <w:bCs/>
          <w:sz w:val="24"/>
          <w:szCs w:val="24"/>
        </w:rPr>
        <w:lastRenderedPageBreak/>
        <w:t xml:space="preserve">2016 yılında </w:t>
      </w:r>
      <w:r w:rsidR="00EE68E2" w:rsidRPr="00EE68E2">
        <w:rPr>
          <w:rFonts w:cstheme="minorHAnsi"/>
          <w:bCs/>
          <w:sz w:val="24"/>
          <w:szCs w:val="24"/>
        </w:rPr>
        <w:t xml:space="preserve">Türkiye’de yerleşik bankalarca uluslararası standartlarda </w:t>
      </w:r>
      <w:r w:rsidRPr="00EE68E2">
        <w:rPr>
          <w:rFonts w:cstheme="minorHAnsi"/>
          <w:bCs/>
          <w:sz w:val="24"/>
          <w:szCs w:val="24"/>
        </w:rPr>
        <w:t xml:space="preserve">ilk </w:t>
      </w:r>
      <w:r w:rsidR="00EE68E2" w:rsidRPr="00EE68E2">
        <w:rPr>
          <w:rFonts w:cstheme="minorHAnsi"/>
          <w:bCs/>
          <w:sz w:val="24"/>
          <w:szCs w:val="24"/>
        </w:rPr>
        <w:t>yeşil tahvil ihracı gerçekleştirilmiştir.</w:t>
      </w:r>
      <w:r w:rsidRPr="00EE68E2">
        <w:rPr>
          <w:rFonts w:cstheme="minorHAnsi"/>
          <w:sz w:val="24"/>
          <w:szCs w:val="24"/>
        </w:rPr>
        <w:t xml:space="preserve"> </w:t>
      </w:r>
    </w:p>
    <w:p w:rsidR="00087FE3" w:rsidRDefault="00BB62B1" w:rsidP="00087FE3">
      <w:pPr>
        <w:numPr>
          <w:ilvl w:val="0"/>
          <w:numId w:val="11"/>
        </w:numPr>
        <w:autoSpaceDE w:val="0"/>
        <w:autoSpaceDN w:val="0"/>
        <w:adjustRightInd w:val="0"/>
        <w:spacing w:before="120" w:after="120" w:line="240" w:lineRule="auto"/>
        <w:jc w:val="both"/>
        <w:rPr>
          <w:rFonts w:cstheme="minorHAnsi"/>
          <w:sz w:val="24"/>
          <w:szCs w:val="24"/>
        </w:rPr>
      </w:pPr>
      <w:r w:rsidRPr="00EE68E2">
        <w:rPr>
          <w:rFonts w:cstheme="minorHAnsi"/>
          <w:bCs/>
          <w:sz w:val="24"/>
          <w:szCs w:val="24"/>
        </w:rPr>
        <w:t xml:space="preserve">2017 yılında </w:t>
      </w:r>
      <w:r w:rsidR="00087FE3" w:rsidRPr="00EE68E2">
        <w:rPr>
          <w:rFonts w:cstheme="minorHAnsi"/>
          <w:bCs/>
          <w:sz w:val="24"/>
          <w:szCs w:val="24"/>
        </w:rPr>
        <w:t>UN Global Compact üyesi sekiz banka</w:t>
      </w:r>
      <w:r w:rsidRPr="00EE68E2">
        <w:rPr>
          <w:rFonts w:cstheme="minorHAnsi"/>
          <w:bCs/>
          <w:sz w:val="24"/>
          <w:szCs w:val="24"/>
        </w:rPr>
        <w:t xml:space="preserve"> tarafından</w:t>
      </w:r>
      <w:r w:rsidR="00087FE3" w:rsidRPr="00EE68E2">
        <w:rPr>
          <w:rFonts w:cstheme="minorHAnsi"/>
          <w:sz w:val="24"/>
          <w:szCs w:val="24"/>
        </w:rPr>
        <w:t xml:space="preserve"> “</w:t>
      </w:r>
      <w:r w:rsidR="00087FE3" w:rsidRPr="00EE68E2">
        <w:rPr>
          <w:rFonts w:cstheme="minorHAnsi"/>
          <w:i/>
          <w:iCs/>
          <w:sz w:val="24"/>
          <w:szCs w:val="24"/>
        </w:rPr>
        <w:t>Global Compact Türkiye Sürdürülebilir Finansman Bildirgesi</w:t>
      </w:r>
      <w:r w:rsidRPr="00EE68E2">
        <w:rPr>
          <w:rFonts w:cstheme="minorHAnsi"/>
          <w:sz w:val="24"/>
          <w:szCs w:val="24"/>
        </w:rPr>
        <w:t>” imzalanmıştır.</w:t>
      </w:r>
    </w:p>
    <w:p w:rsidR="00103478" w:rsidRDefault="00103478" w:rsidP="00087FE3">
      <w:pPr>
        <w:numPr>
          <w:ilvl w:val="0"/>
          <w:numId w:val="11"/>
        </w:numPr>
        <w:autoSpaceDE w:val="0"/>
        <w:autoSpaceDN w:val="0"/>
        <w:adjustRightInd w:val="0"/>
        <w:spacing w:before="120" w:after="120" w:line="240" w:lineRule="auto"/>
        <w:jc w:val="both"/>
        <w:rPr>
          <w:rFonts w:cstheme="minorHAnsi"/>
          <w:sz w:val="24"/>
          <w:szCs w:val="24"/>
        </w:rPr>
      </w:pPr>
      <w:r w:rsidRPr="00CE6664">
        <w:rPr>
          <w:rFonts w:cstheme="minorHAnsi"/>
          <w:sz w:val="24"/>
          <w:szCs w:val="24"/>
        </w:rPr>
        <w:t xml:space="preserve">2017 yılından bu yana </w:t>
      </w:r>
      <w:r w:rsidR="001C782F">
        <w:rPr>
          <w:rFonts w:cstheme="minorHAnsi"/>
          <w:sz w:val="24"/>
          <w:szCs w:val="24"/>
        </w:rPr>
        <w:t>5</w:t>
      </w:r>
      <w:r w:rsidRPr="00CE6664">
        <w:rPr>
          <w:rFonts w:cstheme="minorHAnsi"/>
          <w:sz w:val="24"/>
          <w:szCs w:val="24"/>
        </w:rPr>
        <w:t xml:space="preserve"> banka </w:t>
      </w:r>
      <w:r w:rsidR="00CE6664" w:rsidRPr="00CE6664">
        <w:rPr>
          <w:rFonts w:cstheme="minorHAnsi"/>
          <w:sz w:val="24"/>
          <w:szCs w:val="24"/>
        </w:rPr>
        <w:t xml:space="preserve">TCFD Tavsiyelerinin destekleyicileri arasına katılmıştır. </w:t>
      </w:r>
    </w:p>
    <w:p w:rsidR="00CE6664" w:rsidRDefault="0010202F" w:rsidP="00087FE3">
      <w:pPr>
        <w:numPr>
          <w:ilvl w:val="0"/>
          <w:numId w:val="11"/>
        </w:numPr>
        <w:autoSpaceDE w:val="0"/>
        <w:autoSpaceDN w:val="0"/>
        <w:adjustRightInd w:val="0"/>
        <w:spacing w:before="120" w:after="120" w:line="240" w:lineRule="auto"/>
        <w:jc w:val="both"/>
        <w:rPr>
          <w:rFonts w:cstheme="minorHAnsi"/>
          <w:sz w:val="24"/>
          <w:szCs w:val="24"/>
        </w:rPr>
      </w:pPr>
      <w:r>
        <w:rPr>
          <w:rFonts w:cstheme="minorHAnsi"/>
          <w:sz w:val="24"/>
          <w:szCs w:val="24"/>
        </w:rPr>
        <w:t>2020 yılından</w:t>
      </w:r>
      <w:r w:rsidR="001C782F">
        <w:rPr>
          <w:rFonts w:cstheme="minorHAnsi"/>
          <w:sz w:val="24"/>
          <w:szCs w:val="24"/>
        </w:rPr>
        <w:t xml:space="preserve"> bu yana 8 </w:t>
      </w:r>
      <w:r>
        <w:rPr>
          <w:rFonts w:cstheme="minorHAnsi"/>
          <w:sz w:val="24"/>
          <w:szCs w:val="24"/>
        </w:rPr>
        <w:t xml:space="preserve">banka finansal ve sürdürülebilirliğe ilişkin </w:t>
      </w:r>
      <w:r w:rsidR="001C782F">
        <w:rPr>
          <w:rFonts w:cstheme="minorHAnsi"/>
          <w:sz w:val="24"/>
          <w:szCs w:val="24"/>
        </w:rPr>
        <w:t>bakış açılarını bir arada içeren entegre rapor yayınlamaktadır.</w:t>
      </w:r>
    </w:p>
    <w:p w:rsidR="00103478" w:rsidRDefault="00DD47AD" w:rsidP="00266AEC">
      <w:pPr>
        <w:autoSpaceDE w:val="0"/>
        <w:autoSpaceDN w:val="0"/>
        <w:adjustRightInd w:val="0"/>
        <w:spacing w:before="120" w:after="120" w:line="240" w:lineRule="auto"/>
        <w:jc w:val="both"/>
        <w:rPr>
          <w:rFonts w:cstheme="minorHAnsi"/>
          <w:sz w:val="24"/>
          <w:szCs w:val="24"/>
        </w:rPr>
      </w:pPr>
      <w:r>
        <w:rPr>
          <w:rFonts w:cstheme="minorHAnsi"/>
          <w:sz w:val="24"/>
          <w:szCs w:val="24"/>
        </w:rPr>
        <w:t>Çevresel ve sosyal risklerin yönetimi konusunda da bankacılık sektöründe farkındalığın giderek arttığı, çok sayıda banka tarafından bu alanda uygulamalar geliştirildiği ya da kapasite oluşturulmaya çalışıldığı gözlenmektedir.</w:t>
      </w:r>
      <w:r w:rsidR="004417EA">
        <w:rPr>
          <w:rFonts w:cstheme="minorHAnsi"/>
          <w:sz w:val="24"/>
          <w:szCs w:val="24"/>
        </w:rPr>
        <w:t xml:space="preserve"> Sektör payı %62’yi bulan 15 banka tarafından proje ve müşteri özelinde </w:t>
      </w:r>
      <w:r w:rsidR="00D64246">
        <w:rPr>
          <w:rFonts w:cstheme="minorHAnsi"/>
          <w:sz w:val="24"/>
          <w:szCs w:val="24"/>
        </w:rPr>
        <w:t xml:space="preserve">risk değerlendirmesi yapmak üzere </w:t>
      </w:r>
      <w:r w:rsidR="004417EA">
        <w:rPr>
          <w:rFonts w:cstheme="minorHAnsi"/>
          <w:sz w:val="24"/>
          <w:szCs w:val="24"/>
        </w:rPr>
        <w:t>çevresel ve sosya</w:t>
      </w:r>
      <w:r w:rsidR="00D64246">
        <w:rPr>
          <w:rFonts w:cstheme="minorHAnsi"/>
          <w:sz w:val="24"/>
          <w:szCs w:val="24"/>
        </w:rPr>
        <w:t xml:space="preserve">l risk değerlendirme sistemi oluşturulmuştur. </w:t>
      </w:r>
      <w:r w:rsidR="0062256D">
        <w:rPr>
          <w:rFonts w:cstheme="minorHAnsi"/>
          <w:sz w:val="24"/>
          <w:szCs w:val="24"/>
        </w:rPr>
        <w:t>Özellikle</w:t>
      </w:r>
      <w:r w:rsidR="00D64246">
        <w:rPr>
          <w:rFonts w:cstheme="minorHAnsi"/>
          <w:sz w:val="24"/>
          <w:szCs w:val="24"/>
        </w:rPr>
        <w:t xml:space="preserve"> büyük ölçekli bankalar </w:t>
      </w:r>
      <w:r w:rsidR="0062256D">
        <w:rPr>
          <w:rFonts w:cstheme="minorHAnsi"/>
          <w:sz w:val="24"/>
          <w:szCs w:val="24"/>
        </w:rPr>
        <w:t>başta olmak üzere bazı</w:t>
      </w:r>
      <w:r w:rsidR="00D64246">
        <w:rPr>
          <w:rFonts w:cstheme="minorHAnsi"/>
          <w:sz w:val="24"/>
          <w:szCs w:val="24"/>
        </w:rPr>
        <w:t xml:space="preserve"> banka</w:t>
      </w:r>
      <w:r w:rsidR="0062256D">
        <w:rPr>
          <w:rFonts w:cstheme="minorHAnsi"/>
          <w:sz w:val="24"/>
          <w:szCs w:val="24"/>
        </w:rPr>
        <w:t>larca</w:t>
      </w:r>
      <w:r w:rsidR="00D64246">
        <w:rPr>
          <w:rFonts w:cstheme="minorHAnsi"/>
          <w:sz w:val="24"/>
          <w:szCs w:val="24"/>
        </w:rPr>
        <w:t xml:space="preserve"> stres testi, senaryo analizi, ısı haritası gibi portföy düzeyinde </w:t>
      </w:r>
      <w:r w:rsidR="0062256D">
        <w:rPr>
          <w:rFonts w:cstheme="minorHAnsi"/>
          <w:sz w:val="24"/>
          <w:szCs w:val="24"/>
        </w:rPr>
        <w:t>analizler yapılmakta</w:t>
      </w:r>
      <w:r w:rsidR="00950510">
        <w:rPr>
          <w:rFonts w:cstheme="minorHAnsi"/>
          <w:sz w:val="24"/>
          <w:szCs w:val="24"/>
        </w:rPr>
        <w:t xml:space="preserve"> ya da bu yönde kapasite oluşturulmaya çalışılmaktadır.</w:t>
      </w:r>
    </w:p>
    <w:p w:rsidR="004560F7" w:rsidRDefault="00950510" w:rsidP="00266AEC">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Yeşil finansman alanında, </w:t>
      </w:r>
      <w:r w:rsidR="002568F5">
        <w:rPr>
          <w:rFonts w:cstheme="minorHAnsi"/>
          <w:sz w:val="24"/>
          <w:szCs w:val="24"/>
        </w:rPr>
        <w:t xml:space="preserve">Türk bankacılık sektörü özellikle </w:t>
      </w:r>
      <w:r w:rsidR="008478DD">
        <w:rPr>
          <w:rFonts w:cstheme="minorHAnsi"/>
          <w:sz w:val="24"/>
          <w:szCs w:val="24"/>
        </w:rPr>
        <w:t>iklim değişikliği ile mücadelede kritik öneme sa</w:t>
      </w:r>
      <w:r w:rsidR="002568F5">
        <w:rPr>
          <w:rFonts w:cstheme="minorHAnsi"/>
          <w:sz w:val="24"/>
          <w:szCs w:val="24"/>
        </w:rPr>
        <w:t xml:space="preserve">hip olan yenilenebilir enerji </w:t>
      </w:r>
      <w:r w:rsidR="00B420F4">
        <w:rPr>
          <w:rFonts w:cstheme="minorHAnsi"/>
          <w:sz w:val="24"/>
          <w:szCs w:val="24"/>
        </w:rPr>
        <w:t>konusun</w:t>
      </w:r>
      <w:r>
        <w:rPr>
          <w:rFonts w:cstheme="minorHAnsi"/>
          <w:sz w:val="24"/>
          <w:szCs w:val="24"/>
        </w:rPr>
        <w:t>d</w:t>
      </w:r>
      <w:r w:rsidR="00B420F4">
        <w:rPr>
          <w:rFonts w:cstheme="minorHAnsi"/>
          <w:sz w:val="24"/>
          <w:szCs w:val="24"/>
        </w:rPr>
        <w:t xml:space="preserve">a hatırı sayılır ölçüde finansman sağlamaktadır. 2021 yılı Eylül ayı itibarıyla yenilenebilir enerjiye sağlanan </w:t>
      </w:r>
      <w:r w:rsidR="008478DD">
        <w:rPr>
          <w:rFonts w:cstheme="minorHAnsi"/>
          <w:sz w:val="24"/>
          <w:szCs w:val="24"/>
        </w:rPr>
        <w:t xml:space="preserve">toplam nakdi kredi bakiyesi 200 milyar TL’ye </w:t>
      </w:r>
      <w:r w:rsidR="000C18C8">
        <w:rPr>
          <w:rFonts w:cstheme="minorHAnsi"/>
          <w:sz w:val="24"/>
          <w:szCs w:val="24"/>
        </w:rPr>
        <w:t xml:space="preserve">(22,6 milyar ABD doları) </w:t>
      </w:r>
      <w:r w:rsidR="008478DD">
        <w:rPr>
          <w:rFonts w:cstheme="minorHAnsi"/>
          <w:sz w:val="24"/>
          <w:szCs w:val="24"/>
        </w:rPr>
        <w:t>ulaşmıştır. Söz konusu tutar Türk bankacılık sektörünün toplam kredilerinin %4,9’una ve toplam aktiflerin %2,8’ine tekabül etmektedir.</w:t>
      </w:r>
      <w:r w:rsidR="00D27835">
        <w:rPr>
          <w:rFonts w:cstheme="minorHAnsi"/>
          <w:sz w:val="24"/>
          <w:szCs w:val="24"/>
        </w:rPr>
        <w:t xml:space="preserve"> </w:t>
      </w:r>
    </w:p>
    <w:p w:rsidR="004560F7" w:rsidRDefault="004560F7" w:rsidP="00266AEC">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Sürdürülebilirlik alanlarına sağlanan finansmana paralel olarak bu finansman için uygun fon yaratılması yönündeki çabalar da yoğunluk kazanmıştır. Bunların başında </w:t>
      </w:r>
      <w:r w:rsidR="00D27835">
        <w:rPr>
          <w:rFonts w:cstheme="minorHAnsi"/>
          <w:sz w:val="24"/>
          <w:szCs w:val="24"/>
        </w:rPr>
        <w:t>sürdürülebilir</w:t>
      </w:r>
      <w:r>
        <w:rPr>
          <w:rFonts w:cstheme="minorHAnsi"/>
          <w:sz w:val="24"/>
          <w:szCs w:val="24"/>
        </w:rPr>
        <w:t>lik</w:t>
      </w:r>
      <w:r w:rsidR="00D27835">
        <w:rPr>
          <w:rFonts w:cstheme="minorHAnsi"/>
          <w:sz w:val="24"/>
          <w:szCs w:val="24"/>
        </w:rPr>
        <w:t xml:space="preserve"> temalı </w:t>
      </w:r>
      <w:r>
        <w:rPr>
          <w:rFonts w:cstheme="minorHAnsi"/>
          <w:sz w:val="24"/>
          <w:szCs w:val="24"/>
        </w:rPr>
        <w:t xml:space="preserve">(yeşil, sosyal vb.) </w:t>
      </w:r>
      <w:r w:rsidR="00D27835">
        <w:rPr>
          <w:rFonts w:cstheme="minorHAnsi"/>
          <w:sz w:val="24"/>
          <w:szCs w:val="24"/>
        </w:rPr>
        <w:t xml:space="preserve">tahvil ihraçları </w:t>
      </w:r>
      <w:r>
        <w:rPr>
          <w:rFonts w:cstheme="minorHAnsi"/>
          <w:sz w:val="24"/>
          <w:szCs w:val="24"/>
        </w:rPr>
        <w:t>gelmektedir. B</w:t>
      </w:r>
      <w:r w:rsidR="00D27835">
        <w:rPr>
          <w:rFonts w:cstheme="minorHAnsi"/>
          <w:sz w:val="24"/>
          <w:szCs w:val="24"/>
        </w:rPr>
        <w:t>ankacılık sektörü</w:t>
      </w:r>
      <w:r>
        <w:rPr>
          <w:rFonts w:cstheme="minorHAnsi"/>
          <w:sz w:val="24"/>
          <w:szCs w:val="24"/>
        </w:rPr>
        <w:t>nün</w:t>
      </w:r>
      <w:r w:rsidR="00D27835">
        <w:rPr>
          <w:rFonts w:cstheme="minorHAnsi"/>
          <w:sz w:val="24"/>
          <w:szCs w:val="24"/>
        </w:rPr>
        <w:t xml:space="preserve"> 2016 yılından bu yana </w:t>
      </w:r>
      <w:r>
        <w:rPr>
          <w:rFonts w:cstheme="minorHAnsi"/>
          <w:sz w:val="24"/>
          <w:szCs w:val="24"/>
        </w:rPr>
        <w:t>yaptığı ihraçların tutarı 2,7 milyar ABD dolarına ulaşmıştır</w:t>
      </w:r>
      <w:r>
        <w:rPr>
          <w:rStyle w:val="DipnotBavurusu"/>
          <w:rFonts w:cstheme="minorHAnsi"/>
          <w:sz w:val="24"/>
          <w:szCs w:val="24"/>
        </w:rPr>
        <w:footnoteReference w:id="10"/>
      </w:r>
      <w:r>
        <w:rPr>
          <w:rFonts w:cstheme="minorHAnsi"/>
          <w:sz w:val="24"/>
          <w:szCs w:val="24"/>
        </w:rPr>
        <w:t>. Bu ihraçların yanı sıra bankalarca çevreci projelerde kullanılmak üzere u</w:t>
      </w:r>
      <w:r w:rsidRPr="004560F7">
        <w:rPr>
          <w:rFonts w:cstheme="minorHAnsi"/>
          <w:sz w:val="24"/>
          <w:szCs w:val="24"/>
        </w:rPr>
        <w:t>luslararası kuruluşlar ve çok taraflı kalkınma bankalarından da önemli tutarda kredi sağlanmaktadır.</w:t>
      </w:r>
    </w:p>
    <w:p w:rsidR="009A4E09" w:rsidRDefault="009A4E09" w:rsidP="009A4E09">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Genel olarak bakıldığında, Türk bankacılık sektörünün sürdürülebilirlik alanında farkındalık, kapasite ve uygulamalar açısından homojen bir görünüme sahip olduğunu söylemek güçtür. Bu çerçevede, çevresel ve sosyal sürdürülebilirlik alanındaki etkinlikleri açısından, Türkiye’de faaliyet göstermekte olan bankaların üç grupta değerlendirilmesi mümkün görünmektedir. </w:t>
      </w:r>
    </w:p>
    <w:p w:rsidR="009A4E09" w:rsidRDefault="009A4E09" w:rsidP="009A4E09">
      <w:pPr>
        <w:autoSpaceDE w:val="0"/>
        <w:autoSpaceDN w:val="0"/>
        <w:adjustRightInd w:val="0"/>
        <w:spacing w:before="120" w:after="120" w:line="240" w:lineRule="auto"/>
        <w:jc w:val="both"/>
        <w:rPr>
          <w:rFonts w:cstheme="minorHAnsi"/>
          <w:sz w:val="24"/>
          <w:szCs w:val="24"/>
        </w:rPr>
      </w:pPr>
      <w:r>
        <w:rPr>
          <w:rFonts w:cstheme="minorHAnsi"/>
          <w:sz w:val="24"/>
          <w:szCs w:val="24"/>
        </w:rPr>
        <w:t>Birinci grupta yer alan, çoğunlukla</w:t>
      </w:r>
      <w:r w:rsidRPr="0010074C">
        <w:rPr>
          <w:rFonts w:cstheme="minorHAnsi"/>
          <w:sz w:val="24"/>
          <w:szCs w:val="24"/>
        </w:rPr>
        <w:t xml:space="preserve"> büyük ölçekli ve uluslararası piyasalar ile yakın ilişki içerisinde </w:t>
      </w:r>
      <w:r>
        <w:rPr>
          <w:rFonts w:cstheme="minorHAnsi"/>
          <w:sz w:val="24"/>
          <w:szCs w:val="24"/>
        </w:rPr>
        <w:t xml:space="preserve">olan </w:t>
      </w:r>
      <w:r w:rsidRPr="0010074C">
        <w:rPr>
          <w:rFonts w:cstheme="minorHAnsi"/>
          <w:sz w:val="24"/>
          <w:szCs w:val="24"/>
        </w:rPr>
        <w:t>banka</w:t>
      </w:r>
      <w:r>
        <w:rPr>
          <w:rFonts w:cstheme="minorHAnsi"/>
          <w:sz w:val="24"/>
          <w:szCs w:val="24"/>
        </w:rPr>
        <w:t xml:space="preserve">lar çevresel ve sosyal </w:t>
      </w:r>
      <w:r w:rsidRPr="0010074C">
        <w:rPr>
          <w:rFonts w:cstheme="minorHAnsi"/>
          <w:sz w:val="24"/>
          <w:szCs w:val="24"/>
        </w:rPr>
        <w:t xml:space="preserve">sürdürülebilirlik alanında </w:t>
      </w:r>
      <w:r>
        <w:rPr>
          <w:rFonts w:cstheme="minorHAnsi"/>
          <w:sz w:val="24"/>
          <w:szCs w:val="24"/>
        </w:rPr>
        <w:t xml:space="preserve">kurumsal kapasite geliştirmiş olup </w:t>
      </w:r>
      <w:r w:rsidRPr="0010074C">
        <w:rPr>
          <w:rFonts w:cstheme="minorHAnsi"/>
          <w:sz w:val="24"/>
          <w:szCs w:val="24"/>
        </w:rPr>
        <w:t>aktif faaliyet göster</w:t>
      </w:r>
      <w:r>
        <w:rPr>
          <w:rFonts w:cstheme="minorHAnsi"/>
          <w:sz w:val="24"/>
          <w:szCs w:val="24"/>
        </w:rPr>
        <w:t xml:space="preserve">mektedir. Toplam sektör payı yaklaşık %60 civarında olan bu bankalar bir yandan ölçekleri sayesinde bu alanda kapasite geliştirme imkânına erişirken diğer yandan da sürdürülebilirliği bir itibar, uluslararası fonlara erişim ve yeni yatırım fırsatları alanı olarak değerlendirmektedir. </w:t>
      </w:r>
    </w:p>
    <w:p w:rsidR="009A4E09" w:rsidRDefault="009A4E09" w:rsidP="009A4E09">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Toplam sektör payı %15 civarında bulunan ikinci gruptaki bankalar ise, çoğunlukla orta ve küçük ölçekli bankalardan oluşmaktadır. Bu bankalar çevresel ve sosyal sürdürülebilirlik alanında belli ölçüde bilgi ve farkındalığa sahip olmakla birlikte, kısmi bir varlık göstermekte, uygulamalarını genel olarak uluslararası kuruluşlardan fon temini süreci ile sınırlı </w:t>
      </w:r>
      <w:r w:rsidRPr="008A7457">
        <w:rPr>
          <w:rFonts w:cstheme="minorHAnsi"/>
          <w:sz w:val="24"/>
          <w:szCs w:val="24"/>
        </w:rPr>
        <w:t>tutmaktadır.</w:t>
      </w:r>
      <w:r w:rsidR="00732426">
        <w:rPr>
          <w:rFonts w:cstheme="minorHAnsi"/>
          <w:sz w:val="24"/>
          <w:szCs w:val="24"/>
        </w:rPr>
        <w:t xml:space="preserve"> </w:t>
      </w:r>
      <w:r>
        <w:rPr>
          <w:rFonts w:cstheme="minorHAnsi"/>
          <w:sz w:val="24"/>
          <w:szCs w:val="24"/>
        </w:rPr>
        <w:t xml:space="preserve">Toplam sektör payı %26 civarında olan üçüncü grup bankaların ise bu alanda henüz kapasite geliştirmediği ve dikkate değer bir etkinlik göstermediği gözlenmektedir. </w:t>
      </w:r>
    </w:p>
    <w:p w:rsidR="0029604A" w:rsidRDefault="0029604A" w:rsidP="0091155E">
      <w:pPr>
        <w:autoSpaceDE w:val="0"/>
        <w:autoSpaceDN w:val="0"/>
        <w:adjustRightInd w:val="0"/>
        <w:spacing w:before="120" w:after="120" w:line="240" w:lineRule="auto"/>
        <w:jc w:val="both"/>
        <w:rPr>
          <w:rFonts w:cstheme="minorHAnsi"/>
          <w:sz w:val="24"/>
          <w:szCs w:val="24"/>
        </w:rPr>
      </w:pPr>
      <w:r>
        <w:rPr>
          <w:rFonts w:cstheme="minorHAnsi"/>
          <w:sz w:val="24"/>
          <w:szCs w:val="24"/>
        </w:rPr>
        <w:lastRenderedPageBreak/>
        <w:t>Sektördeki bu çabaların yanı sıra Bankacılık Düzenleme ve Denetleme Kurumunca da sürdürülebilirlik alanında farkındalığı, bilgi birikimini ve kurumsal kapasiteyi artırmaya yönelik yönlendirici ve teşvik edici bazı adımlar atılmıştır</w:t>
      </w:r>
      <w:r w:rsidR="00732426">
        <w:rPr>
          <w:rFonts w:cstheme="minorHAnsi"/>
          <w:sz w:val="24"/>
          <w:szCs w:val="24"/>
        </w:rPr>
        <w:t>. Bu kapsamda</w:t>
      </w:r>
      <w:r>
        <w:rPr>
          <w:rFonts w:cstheme="minorHAnsi"/>
          <w:sz w:val="24"/>
          <w:szCs w:val="24"/>
        </w:rPr>
        <w:t>:</w:t>
      </w:r>
    </w:p>
    <w:p w:rsidR="00087FE3" w:rsidRPr="0029604A" w:rsidRDefault="0029604A" w:rsidP="0029604A">
      <w:pPr>
        <w:numPr>
          <w:ilvl w:val="0"/>
          <w:numId w:val="12"/>
        </w:numPr>
        <w:autoSpaceDE w:val="0"/>
        <w:autoSpaceDN w:val="0"/>
        <w:adjustRightInd w:val="0"/>
        <w:spacing w:before="120" w:after="120" w:line="240" w:lineRule="auto"/>
        <w:jc w:val="both"/>
        <w:rPr>
          <w:rFonts w:cstheme="minorHAnsi"/>
          <w:sz w:val="24"/>
          <w:szCs w:val="24"/>
        </w:rPr>
      </w:pPr>
      <w:r>
        <w:rPr>
          <w:rFonts w:cstheme="minorHAnsi"/>
          <w:sz w:val="24"/>
          <w:szCs w:val="24"/>
        </w:rPr>
        <w:t xml:space="preserve">2015 yılında </w:t>
      </w:r>
      <w:r w:rsidR="00087FE3" w:rsidRPr="0029604A">
        <w:rPr>
          <w:rFonts w:cstheme="minorHAnsi"/>
          <w:sz w:val="24"/>
          <w:szCs w:val="24"/>
        </w:rPr>
        <w:t xml:space="preserve">IFC </w:t>
      </w:r>
      <w:r>
        <w:rPr>
          <w:rFonts w:cstheme="minorHAnsi"/>
          <w:sz w:val="24"/>
          <w:szCs w:val="24"/>
        </w:rPr>
        <w:t>“</w:t>
      </w:r>
      <w:r w:rsidR="00087FE3" w:rsidRPr="0029604A">
        <w:rPr>
          <w:rFonts w:cstheme="minorHAnsi"/>
          <w:sz w:val="24"/>
          <w:szCs w:val="24"/>
        </w:rPr>
        <w:t xml:space="preserve">Sürdürülebilir Bankacılık </w:t>
      </w:r>
      <w:r>
        <w:rPr>
          <w:rFonts w:cstheme="minorHAnsi"/>
          <w:sz w:val="24"/>
          <w:szCs w:val="24"/>
        </w:rPr>
        <w:t xml:space="preserve">ve Finans </w:t>
      </w:r>
      <w:r w:rsidR="00087FE3" w:rsidRPr="0029604A">
        <w:rPr>
          <w:rFonts w:cstheme="minorHAnsi"/>
          <w:sz w:val="24"/>
          <w:szCs w:val="24"/>
        </w:rPr>
        <w:t>Ağı</w:t>
      </w:r>
      <w:r>
        <w:rPr>
          <w:rFonts w:cstheme="minorHAnsi"/>
          <w:sz w:val="24"/>
          <w:szCs w:val="24"/>
        </w:rPr>
        <w:t>”na</w:t>
      </w:r>
      <w:r w:rsidR="00087FE3" w:rsidRPr="0029604A">
        <w:rPr>
          <w:rFonts w:cstheme="minorHAnsi"/>
          <w:sz w:val="24"/>
          <w:szCs w:val="24"/>
        </w:rPr>
        <w:t xml:space="preserve"> (SBN) üye</w:t>
      </w:r>
      <w:r>
        <w:rPr>
          <w:rFonts w:cstheme="minorHAnsi"/>
          <w:sz w:val="24"/>
          <w:szCs w:val="24"/>
        </w:rPr>
        <w:t>lik tesis edilmiştir.</w:t>
      </w:r>
    </w:p>
    <w:p w:rsidR="0029604A" w:rsidRDefault="0029604A" w:rsidP="0029604A">
      <w:pPr>
        <w:numPr>
          <w:ilvl w:val="0"/>
          <w:numId w:val="12"/>
        </w:numPr>
        <w:autoSpaceDE w:val="0"/>
        <w:autoSpaceDN w:val="0"/>
        <w:adjustRightInd w:val="0"/>
        <w:spacing w:before="120" w:after="120" w:line="240" w:lineRule="auto"/>
        <w:jc w:val="both"/>
        <w:rPr>
          <w:rFonts w:cstheme="minorHAnsi"/>
          <w:sz w:val="24"/>
          <w:szCs w:val="24"/>
        </w:rPr>
      </w:pPr>
      <w:r>
        <w:rPr>
          <w:rFonts w:cstheme="minorHAnsi"/>
          <w:sz w:val="24"/>
          <w:szCs w:val="24"/>
        </w:rPr>
        <w:t>2018 yılında “</w:t>
      </w:r>
      <w:r w:rsidR="00087FE3" w:rsidRPr="0029604A">
        <w:rPr>
          <w:rFonts w:cstheme="minorHAnsi"/>
          <w:sz w:val="24"/>
          <w:szCs w:val="24"/>
        </w:rPr>
        <w:t>Türk Bankacılık Sektörü Sürdürülebilirlik Araştırması</w:t>
      </w:r>
      <w:r>
        <w:rPr>
          <w:rFonts w:cstheme="minorHAnsi"/>
          <w:sz w:val="24"/>
          <w:szCs w:val="24"/>
        </w:rPr>
        <w:t>” gerçekleştirilmiştir.</w:t>
      </w:r>
    </w:p>
    <w:p w:rsidR="00087FE3" w:rsidRPr="0029604A" w:rsidRDefault="0029604A" w:rsidP="0029604A">
      <w:pPr>
        <w:numPr>
          <w:ilvl w:val="0"/>
          <w:numId w:val="12"/>
        </w:numPr>
        <w:autoSpaceDE w:val="0"/>
        <w:autoSpaceDN w:val="0"/>
        <w:adjustRightInd w:val="0"/>
        <w:spacing w:before="120" w:after="120" w:line="240" w:lineRule="auto"/>
        <w:jc w:val="both"/>
        <w:rPr>
          <w:rFonts w:cstheme="minorHAnsi"/>
          <w:sz w:val="24"/>
          <w:szCs w:val="24"/>
        </w:rPr>
      </w:pPr>
      <w:r>
        <w:rPr>
          <w:rFonts w:cstheme="minorHAnsi"/>
          <w:sz w:val="24"/>
          <w:szCs w:val="24"/>
        </w:rPr>
        <w:t>2019 yılında enerji performansı yüksek konut finansmanını a</w:t>
      </w:r>
      <w:r w:rsidR="00087FE3" w:rsidRPr="0029604A">
        <w:rPr>
          <w:rFonts w:cstheme="minorHAnsi"/>
          <w:sz w:val="24"/>
          <w:szCs w:val="24"/>
        </w:rPr>
        <w:t>rtır</w:t>
      </w:r>
      <w:r>
        <w:rPr>
          <w:rFonts w:cstheme="minorHAnsi"/>
          <w:sz w:val="24"/>
          <w:szCs w:val="24"/>
        </w:rPr>
        <w:t xml:space="preserve">mak amacıyla söz konusu krediler için kredi değer oranı yükseltilmiştir. </w:t>
      </w:r>
    </w:p>
    <w:p w:rsidR="00087FE3" w:rsidRPr="00DB1986" w:rsidRDefault="0029604A" w:rsidP="0029604A">
      <w:pPr>
        <w:numPr>
          <w:ilvl w:val="0"/>
          <w:numId w:val="12"/>
        </w:numPr>
        <w:autoSpaceDE w:val="0"/>
        <w:autoSpaceDN w:val="0"/>
        <w:adjustRightInd w:val="0"/>
        <w:spacing w:before="120" w:after="120" w:line="240" w:lineRule="auto"/>
        <w:jc w:val="both"/>
        <w:rPr>
          <w:rFonts w:cstheme="minorHAnsi"/>
          <w:sz w:val="24"/>
          <w:szCs w:val="24"/>
        </w:rPr>
      </w:pPr>
      <w:r w:rsidRPr="00AE49D4">
        <w:rPr>
          <w:rFonts w:cstheme="minorHAnsi"/>
          <w:sz w:val="24"/>
          <w:szCs w:val="24"/>
        </w:rPr>
        <w:t xml:space="preserve">2020 yılında </w:t>
      </w:r>
      <w:r w:rsidR="00087FE3" w:rsidRPr="00AE49D4">
        <w:rPr>
          <w:rFonts w:cstheme="minorHAnsi"/>
          <w:sz w:val="24"/>
          <w:szCs w:val="24"/>
        </w:rPr>
        <w:t>Basel Bankacılık Denetim Komitesi “</w:t>
      </w:r>
      <w:r w:rsidR="00087FE3" w:rsidRPr="00DB1986">
        <w:rPr>
          <w:rFonts w:cstheme="minorHAnsi"/>
          <w:iCs/>
          <w:sz w:val="24"/>
          <w:szCs w:val="24"/>
        </w:rPr>
        <w:t>İklimle Bağlantılı Finansal Riskler Görev Gücü</w:t>
      </w:r>
      <w:r w:rsidR="00087FE3" w:rsidRPr="00AE49D4">
        <w:rPr>
          <w:rFonts w:cstheme="minorHAnsi"/>
          <w:sz w:val="24"/>
          <w:szCs w:val="24"/>
        </w:rPr>
        <w:t>”</w:t>
      </w:r>
      <w:r w:rsidRPr="00AE49D4">
        <w:rPr>
          <w:rFonts w:cstheme="minorHAnsi"/>
          <w:sz w:val="24"/>
          <w:szCs w:val="24"/>
        </w:rPr>
        <w:t>ne</w:t>
      </w:r>
      <w:r w:rsidR="00087FE3" w:rsidRPr="00AE49D4">
        <w:rPr>
          <w:rFonts w:cstheme="minorHAnsi"/>
          <w:sz w:val="24"/>
          <w:szCs w:val="24"/>
        </w:rPr>
        <w:t xml:space="preserve"> (TCFR) üye</w:t>
      </w:r>
      <w:r w:rsidRPr="00AE49D4">
        <w:rPr>
          <w:rFonts w:cstheme="minorHAnsi"/>
          <w:sz w:val="24"/>
          <w:szCs w:val="24"/>
        </w:rPr>
        <w:t xml:space="preserve"> olunmuştur. </w:t>
      </w:r>
    </w:p>
    <w:p w:rsidR="00087FE3" w:rsidRPr="0029604A" w:rsidRDefault="0029604A" w:rsidP="0029604A">
      <w:pPr>
        <w:numPr>
          <w:ilvl w:val="0"/>
          <w:numId w:val="12"/>
        </w:numPr>
        <w:autoSpaceDE w:val="0"/>
        <w:autoSpaceDN w:val="0"/>
        <w:adjustRightInd w:val="0"/>
        <w:spacing w:before="120" w:after="120" w:line="240" w:lineRule="auto"/>
        <w:jc w:val="both"/>
        <w:rPr>
          <w:rFonts w:cstheme="minorHAnsi"/>
          <w:sz w:val="24"/>
          <w:szCs w:val="24"/>
        </w:rPr>
      </w:pPr>
      <w:r>
        <w:rPr>
          <w:rFonts w:cstheme="minorHAnsi"/>
          <w:sz w:val="24"/>
          <w:szCs w:val="24"/>
        </w:rPr>
        <w:t>2021 yılında “</w:t>
      </w:r>
      <w:r w:rsidR="00087FE3" w:rsidRPr="0029604A">
        <w:rPr>
          <w:rFonts w:cstheme="minorHAnsi"/>
          <w:sz w:val="24"/>
          <w:szCs w:val="24"/>
        </w:rPr>
        <w:t>Kredi Tahsis ve İzleme Süreçleri Rehberi</w:t>
      </w:r>
      <w:r>
        <w:rPr>
          <w:rFonts w:cstheme="minorHAnsi"/>
          <w:sz w:val="24"/>
          <w:szCs w:val="24"/>
        </w:rPr>
        <w:t xml:space="preserve">” </w:t>
      </w:r>
      <w:r w:rsidR="00C519F6">
        <w:rPr>
          <w:rFonts w:cstheme="minorHAnsi"/>
          <w:sz w:val="24"/>
          <w:szCs w:val="24"/>
        </w:rPr>
        <w:t xml:space="preserve">ile </w:t>
      </w:r>
      <w:r w:rsidR="00CF5023">
        <w:rPr>
          <w:rFonts w:cstheme="minorHAnsi"/>
          <w:sz w:val="24"/>
          <w:szCs w:val="24"/>
        </w:rPr>
        <w:t>iklim risklerine</w:t>
      </w:r>
      <w:r w:rsidR="003773D5">
        <w:rPr>
          <w:rFonts w:cstheme="minorHAnsi"/>
          <w:sz w:val="24"/>
          <w:szCs w:val="24"/>
        </w:rPr>
        <w:t xml:space="preserve"> ve çevresel krediler</w:t>
      </w:r>
      <w:r w:rsidR="00CF5023">
        <w:rPr>
          <w:rFonts w:cstheme="minorHAnsi"/>
          <w:sz w:val="24"/>
          <w:szCs w:val="24"/>
        </w:rPr>
        <w:t>e yönelik politi</w:t>
      </w:r>
      <w:r w:rsidR="00C519F6">
        <w:rPr>
          <w:rFonts w:cstheme="minorHAnsi"/>
          <w:sz w:val="24"/>
          <w:szCs w:val="24"/>
        </w:rPr>
        <w:t>kalar geliştirilmesi konusunda</w:t>
      </w:r>
      <w:r w:rsidR="00CF5023">
        <w:rPr>
          <w:rFonts w:cstheme="minorHAnsi"/>
          <w:sz w:val="24"/>
          <w:szCs w:val="24"/>
        </w:rPr>
        <w:t xml:space="preserve"> </w:t>
      </w:r>
      <w:r w:rsidR="00C519F6">
        <w:rPr>
          <w:rFonts w:cstheme="minorHAnsi"/>
          <w:sz w:val="24"/>
          <w:szCs w:val="24"/>
        </w:rPr>
        <w:t xml:space="preserve">bankalardan </w:t>
      </w:r>
      <w:r w:rsidR="00CF5023">
        <w:rPr>
          <w:rFonts w:cstheme="minorHAnsi"/>
          <w:sz w:val="24"/>
          <w:szCs w:val="24"/>
        </w:rPr>
        <w:t xml:space="preserve">beklentiler ortaya konulmuştur. </w:t>
      </w:r>
    </w:p>
    <w:p w:rsidR="0029604A" w:rsidRDefault="0029604A" w:rsidP="00087FE3">
      <w:pPr>
        <w:numPr>
          <w:ilvl w:val="0"/>
          <w:numId w:val="12"/>
        </w:numPr>
        <w:autoSpaceDE w:val="0"/>
        <w:autoSpaceDN w:val="0"/>
        <w:adjustRightInd w:val="0"/>
        <w:spacing w:before="120" w:after="120" w:line="240" w:lineRule="auto"/>
        <w:jc w:val="both"/>
        <w:rPr>
          <w:rFonts w:cstheme="minorHAnsi"/>
          <w:sz w:val="24"/>
          <w:szCs w:val="24"/>
        </w:rPr>
      </w:pPr>
      <w:r w:rsidRPr="0029604A">
        <w:rPr>
          <w:rFonts w:cstheme="minorHAnsi"/>
          <w:sz w:val="24"/>
          <w:szCs w:val="24"/>
        </w:rPr>
        <w:t>2021 yılında Kurum bünyesinde “</w:t>
      </w:r>
      <w:r w:rsidR="00087FE3" w:rsidRPr="0029604A">
        <w:rPr>
          <w:rFonts w:cstheme="minorHAnsi"/>
          <w:sz w:val="24"/>
          <w:szCs w:val="24"/>
        </w:rPr>
        <w:t>Sürdürülebilir Bankacılık Çalışma Grubu</w:t>
      </w:r>
      <w:r w:rsidRPr="0029604A">
        <w:rPr>
          <w:rFonts w:cstheme="minorHAnsi"/>
          <w:sz w:val="24"/>
          <w:szCs w:val="24"/>
        </w:rPr>
        <w:t xml:space="preserve">” oluşturulmuştur. </w:t>
      </w:r>
    </w:p>
    <w:p w:rsidR="00C519F6" w:rsidRDefault="0029604A" w:rsidP="00C519F6">
      <w:pPr>
        <w:numPr>
          <w:ilvl w:val="0"/>
          <w:numId w:val="12"/>
        </w:numPr>
        <w:autoSpaceDE w:val="0"/>
        <w:autoSpaceDN w:val="0"/>
        <w:adjustRightInd w:val="0"/>
        <w:spacing w:before="120" w:after="120" w:line="240" w:lineRule="auto"/>
        <w:jc w:val="both"/>
        <w:rPr>
          <w:rFonts w:cstheme="minorHAnsi"/>
          <w:sz w:val="24"/>
          <w:szCs w:val="24"/>
        </w:rPr>
      </w:pPr>
      <w:r w:rsidRPr="00C519F6">
        <w:rPr>
          <w:rFonts w:cstheme="minorHAnsi"/>
          <w:sz w:val="24"/>
          <w:szCs w:val="24"/>
        </w:rPr>
        <w:t>2021 yılında “</w:t>
      </w:r>
      <w:r w:rsidR="00087FE3" w:rsidRPr="00C519F6">
        <w:rPr>
          <w:rFonts w:cstheme="minorHAnsi"/>
          <w:sz w:val="24"/>
          <w:szCs w:val="24"/>
        </w:rPr>
        <w:t>Finansal Sistemin Yeşillendirilmesi Ağı</w:t>
      </w:r>
      <w:r w:rsidRPr="00C519F6">
        <w:rPr>
          <w:rFonts w:cstheme="minorHAnsi"/>
          <w:sz w:val="24"/>
          <w:szCs w:val="24"/>
        </w:rPr>
        <w:t>”</w:t>
      </w:r>
      <w:r w:rsidR="00C519F6" w:rsidRPr="00C519F6">
        <w:rPr>
          <w:rFonts w:cstheme="minorHAnsi"/>
          <w:sz w:val="24"/>
          <w:szCs w:val="24"/>
        </w:rPr>
        <w:t>na</w:t>
      </w:r>
      <w:r w:rsidR="00087FE3" w:rsidRPr="00C519F6">
        <w:rPr>
          <w:rFonts w:cstheme="minorHAnsi"/>
          <w:sz w:val="24"/>
          <w:szCs w:val="24"/>
        </w:rPr>
        <w:t xml:space="preserve"> (NGFS) </w:t>
      </w:r>
      <w:r w:rsidRPr="00C519F6">
        <w:rPr>
          <w:rFonts w:cstheme="minorHAnsi"/>
          <w:sz w:val="24"/>
          <w:szCs w:val="24"/>
        </w:rPr>
        <w:t>üye</w:t>
      </w:r>
      <w:r w:rsidR="00C519F6" w:rsidRPr="00C519F6">
        <w:rPr>
          <w:rFonts w:cstheme="minorHAnsi"/>
          <w:sz w:val="24"/>
          <w:szCs w:val="24"/>
        </w:rPr>
        <w:t xml:space="preserve"> olunmuştur. </w:t>
      </w:r>
    </w:p>
    <w:p w:rsidR="00C519F6" w:rsidRPr="00C519F6" w:rsidRDefault="00C519F6" w:rsidP="00C519F6">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Ayrıca Sermaye Piyasası Kurulunca </w:t>
      </w:r>
      <w:r w:rsidRPr="00C519F6">
        <w:rPr>
          <w:rFonts w:cstheme="minorHAnsi"/>
          <w:sz w:val="24"/>
          <w:szCs w:val="24"/>
        </w:rPr>
        <w:t xml:space="preserve">2020 yılında </w:t>
      </w:r>
      <w:r w:rsidR="00BC2F90" w:rsidRPr="00C519F6">
        <w:rPr>
          <w:rFonts w:cstheme="minorHAnsi"/>
          <w:sz w:val="24"/>
          <w:szCs w:val="24"/>
        </w:rPr>
        <w:t xml:space="preserve">Kurumsal Yönetim Tebliğinde </w:t>
      </w:r>
      <w:r w:rsidRPr="00C519F6">
        <w:rPr>
          <w:rFonts w:cstheme="minorHAnsi"/>
          <w:sz w:val="24"/>
          <w:szCs w:val="24"/>
        </w:rPr>
        <w:t>yapılan değişiklikle</w:t>
      </w:r>
      <w:r w:rsidR="00BC2F90">
        <w:rPr>
          <w:rFonts w:cstheme="minorHAnsi"/>
          <w:sz w:val="24"/>
          <w:szCs w:val="24"/>
        </w:rPr>
        <w:t>,</w:t>
      </w:r>
      <w:r w:rsidRPr="00C519F6">
        <w:rPr>
          <w:rFonts w:cstheme="minorHAnsi"/>
          <w:sz w:val="24"/>
          <w:szCs w:val="24"/>
        </w:rPr>
        <w:t xml:space="preserve"> “Sürdürülebilirlik İlkeleri Uyum Çerçevesi”</w:t>
      </w:r>
      <w:r w:rsidR="00BC2F90">
        <w:rPr>
          <w:rFonts w:cstheme="minorHAnsi"/>
          <w:sz w:val="24"/>
          <w:szCs w:val="24"/>
        </w:rPr>
        <w:t xml:space="preserve"> belirlenmiş ve </w:t>
      </w:r>
      <w:r w:rsidR="00BC2F90" w:rsidRPr="00C519F6">
        <w:rPr>
          <w:rFonts w:cstheme="minorHAnsi"/>
          <w:sz w:val="24"/>
          <w:szCs w:val="24"/>
        </w:rPr>
        <w:t xml:space="preserve">halka açık ortaklıkların </w:t>
      </w:r>
      <w:r w:rsidR="00BC2F90">
        <w:rPr>
          <w:rFonts w:cstheme="minorHAnsi"/>
          <w:sz w:val="24"/>
          <w:szCs w:val="24"/>
        </w:rPr>
        <w:t xml:space="preserve">gönüllü nitelikteki bu ilkelere </w:t>
      </w:r>
      <w:r w:rsidR="00DA7DC8">
        <w:rPr>
          <w:rFonts w:cstheme="minorHAnsi"/>
          <w:sz w:val="24"/>
          <w:szCs w:val="24"/>
        </w:rPr>
        <w:t xml:space="preserve">uyup uymadıklarını </w:t>
      </w:r>
      <w:r w:rsidRPr="00C519F6">
        <w:rPr>
          <w:rFonts w:cstheme="minorHAnsi"/>
          <w:sz w:val="24"/>
          <w:szCs w:val="24"/>
        </w:rPr>
        <w:t>“</w:t>
      </w:r>
      <w:r w:rsidR="00DA7DC8">
        <w:rPr>
          <w:rFonts w:cstheme="minorHAnsi"/>
          <w:sz w:val="24"/>
          <w:szCs w:val="24"/>
        </w:rPr>
        <w:t>u</w:t>
      </w:r>
      <w:r w:rsidRPr="00C519F6">
        <w:rPr>
          <w:rFonts w:cstheme="minorHAnsi"/>
          <w:sz w:val="24"/>
          <w:szCs w:val="24"/>
        </w:rPr>
        <w:t xml:space="preserve">y ya da </w:t>
      </w:r>
      <w:r w:rsidR="00DA7DC8">
        <w:rPr>
          <w:rFonts w:cstheme="minorHAnsi"/>
          <w:sz w:val="24"/>
          <w:szCs w:val="24"/>
        </w:rPr>
        <w:t>a</w:t>
      </w:r>
      <w:r w:rsidRPr="00C519F6">
        <w:rPr>
          <w:rFonts w:cstheme="minorHAnsi"/>
          <w:sz w:val="24"/>
          <w:szCs w:val="24"/>
        </w:rPr>
        <w:t>çıkla” prensibiyle raporla</w:t>
      </w:r>
      <w:r w:rsidR="00DA7DC8">
        <w:rPr>
          <w:rFonts w:cstheme="minorHAnsi"/>
          <w:sz w:val="24"/>
          <w:szCs w:val="24"/>
        </w:rPr>
        <w:t xml:space="preserve">maları </w:t>
      </w:r>
      <w:r w:rsidRPr="00C519F6">
        <w:rPr>
          <w:rFonts w:cstheme="minorHAnsi"/>
          <w:sz w:val="24"/>
          <w:szCs w:val="24"/>
        </w:rPr>
        <w:t xml:space="preserve">zorunlu </w:t>
      </w:r>
      <w:r w:rsidR="00BC2F90">
        <w:rPr>
          <w:rFonts w:cstheme="minorHAnsi"/>
          <w:sz w:val="24"/>
          <w:szCs w:val="24"/>
        </w:rPr>
        <w:t>hale getirilmiştir.</w:t>
      </w:r>
      <w:r w:rsidRPr="00C519F6">
        <w:rPr>
          <w:rFonts w:cstheme="minorHAnsi"/>
          <w:sz w:val="24"/>
          <w:szCs w:val="24"/>
        </w:rPr>
        <w:t xml:space="preserve"> </w:t>
      </w:r>
      <w:r w:rsidR="00574812">
        <w:rPr>
          <w:rFonts w:cstheme="minorHAnsi"/>
          <w:sz w:val="24"/>
          <w:szCs w:val="24"/>
        </w:rPr>
        <w:t xml:space="preserve">Bu kapsamda, </w:t>
      </w:r>
      <w:r w:rsidR="00117035">
        <w:rPr>
          <w:rFonts w:cstheme="minorHAnsi"/>
          <w:sz w:val="24"/>
          <w:szCs w:val="24"/>
        </w:rPr>
        <w:t>toplam sektör payı %62 olan halka açık 12 banka 2021 yılından itibaren raporlama yapmaya başlamıştır.</w:t>
      </w:r>
    </w:p>
    <w:p w:rsidR="009B4913" w:rsidRDefault="009B4913" w:rsidP="00C519F6">
      <w:pPr>
        <w:autoSpaceDE w:val="0"/>
        <w:autoSpaceDN w:val="0"/>
        <w:adjustRightInd w:val="0"/>
        <w:spacing w:before="120" w:after="120" w:line="240" w:lineRule="auto"/>
        <w:jc w:val="both"/>
        <w:rPr>
          <w:sz w:val="24"/>
          <w:szCs w:val="24"/>
        </w:rPr>
      </w:pPr>
    </w:p>
    <w:p w:rsidR="009B4913" w:rsidRPr="008D719A" w:rsidRDefault="005E7D7A" w:rsidP="008D719A">
      <w:pPr>
        <w:pStyle w:val="Balk1"/>
        <w:numPr>
          <w:ilvl w:val="0"/>
          <w:numId w:val="16"/>
        </w:numPr>
        <w:ind w:left="284" w:hanging="284"/>
        <w:rPr>
          <w:rFonts w:asciiTheme="minorHAnsi" w:hAnsiTheme="minorHAnsi" w:cstheme="minorHAnsi"/>
          <w:b/>
          <w:color w:val="auto"/>
        </w:rPr>
      </w:pPr>
      <w:bookmarkStart w:id="6" w:name="_Toc90301605"/>
      <w:r w:rsidRPr="008D719A">
        <w:rPr>
          <w:rFonts w:asciiTheme="minorHAnsi" w:hAnsiTheme="minorHAnsi" w:cstheme="minorHAnsi"/>
          <w:b/>
          <w:color w:val="auto"/>
        </w:rPr>
        <w:t>SORUNLAR VE AKSİYON İHTİYACI</w:t>
      </w:r>
      <w:bookmarkEnd w:id="6"/>
    </w:p>
    <w:p w:rsidR="00287DEA" w:rsidRPr="008D719A" w:rsidRDefault="00287DEA" w:rsidP="00287DEA">
      <w:pPr>
        <w:pStyle w:val="Balk2"/>
        <w:numPr>
          <w:ilvl w:val="1"/>
          <w:numId w:val="16"/>
        </w:numPr>
        <w:spacing w:before="120" w:after="120"/>
        <w:ind w:left="567" w:hanging="567"/>
        <w:rPr>
          <w:rFonts w:asciiTheme="minorHAnsi" w:hAnsiTheme="minorHAnsi" w:cstheme="minorHAnsi"/>
          <w:b/>
          <w:color w:val="auto"/>
          <w:sz w:val="28"/>
          <w:szCs w:val="28"/>
        </w:rPr>
      </w:pPr>
      <w:bookmarkStart w:id="7" w:name="_Toc90301606"/>
      <w:r w:rsidRPr="008D719A">
        <w:rPr>
          <w:rFonts w:asciiTheme="minorHAnsi" w:hAnsiTheme="minorHAnsi" w:cstheme="minorHAnsi"/>
          <w:b/>
          <w:color w:val="auto"/>
          <w:sz w:val="28"/>
          <w:szCs w:val="28"/>
        </w:rPr>
        <w:t>Gelişimin Önündeki Engeller</w:t>
      </w:r>
      <w:bookmarkEnd w:id="7"/>
    </w:p>
    <w:p w:rsidR="009B4913" w:rsidRPr="009B4913" w:rsidRDefault="00C41E0D" w:rsidP="009B4913">
      <w:pPr>
        <w:autoSpaceDE w:val="0"/>
        <w:autoSpaceDN w:val="0"/>
        <w:adjustRightInd w:val="0"/>
        <w:spacing w:before="120" w:after="120" w:line="240" w:lineRule="auto"/>
        <w:jc w:val="both"/>
        <w:rPr>
          <w:rFonts w:cstheme="minorHAnsi"/>
          <w:sz w:val="24"/>
          <w:szCs w:val="24"/>
        </w:rPr>
      </w:pPr>
      <w:r w:rsidRPr="009B4913">
        <w:rPr>
          <w:rFonts w:cstheme="minorHAnsi"/>
          <w:sz w:val="24"/>
          <w:szCs w:val="24"/>
        </w:rPr>
        <w:t>Gerek sektördeki uygulamalar gerekse otoritelerce atılan adımlara rağmen</w:t>
      </w:r>
      <w:r w:rsidR="00A92453" w:rsidRPr="009B4913">
        <w:rPr>
          <w:rFonts w:cstheme="minorHAnsi"/>
          <w:sz w:val="24"/>
          <w:szCs w:val="24"/>
        </w:rPr>
        <w:t>,</w:t>
      </w:r>
      <w:r w:rsidRPr="009B4913">
        <w:rPr>
          <w:rFonts w:cstheme="minorHAnsi"/>
          <w:sz w:val="24"/>
          <w:szCs w:val="24"/>
        </w:rPr>
        <w:t xml:space="preserve"> Türkiye’de sürdürülebilir finansın </w:t>
      </w:r>
      <w:r w:rsidR="00A92453" w:rsidRPr="009B4913">
        <w:rPr>
          <w:rFonts w:cstheme="minorHAnsi"/>
          <w:sz w:val="24"/>
          <w:szCs w:val="24"/>
        </w:rPr>
        <w:t xml:space="preserve">sektörün gelişmişlik düzeyi, çeşitliliği ve ağırlığı ile paralel bir gelişme kaydedemediği görülmektedir. </w:t>
      </w:r>
      <w:r w:rsidR="004B14EC" w:rsidRPr="009B4913">
        <w:rPr>
          <w:rFonts w:cstheme="minorHAnsi"/>
          <w:sz w:val="24"/>
          <w:szCs w:val="24"/>
        </w:rPr>
        <w:t xml:space="preserve">Gelişimin önünde engel teşkil eden hususların </w:t>
      </w:r>
      <w:r w:rsidR="00E87473" w:rsidRPr="009B4913">
        <w:rPr>
          <w:rFonts w:cstheme="minorHAnsi"/>
          <w:sz w:val="24"/>
          <w:szCs w:val="24"/>
        </w:rPr>
        <w:t>yapısal ve kurumsal</w:t>
      </w:r>
      <w:r w:rsidR="004B14EC" w:rsidRPr="009B4913">
        <w:rPr>
          <w:rFonts w:cstheme="minorHAnsi"/>
          <w:sz w:val="24"/>
          <w:szCs w:val="24"/>
        </w:rPr>
        <w:t xml:space="preserve"> olarak iki ana kategoride ele alınabileceği değerlendirilmektedir.</w:t>
      </w:r>
    </w:p>
    <w:p w:rsidR="004B14EC" w:rsidRPr="009B4913" w:rsidRDefault="00E0738D" w:rsidP="009B4913">
      <w:pPr>
        <w:autoSpaceDE w:val="0"/>
        <w:autoSpaceDN w:val="0"/>
        <w:adjustRightInd w:val="0"/>
        <w:spacing w:before="120" w:after="120" w:line="240" w:lineRule="auto"/>
        <w:jc w:val="both"/>
        <w:rPr>
          <w:rFonts w:cstheme="minorHAnsi"/>
          <w:sz w:val="24"/>
          <w:szCs w:val="24"/>
        </w:rPr>
      </w:pPr>
      <w:r w:rsidRPr="009B4913">
        <w:rPr>
          <w:rFonts w:cstheme="minorHAnsi"/>
          <w:sz w:val="24"/>
          <w:szCs w:val="24"/>
        </w:rPr>
        <w:t>Yapısal nitelikteki sorunlar temel olarak</w:t>
      </w:r>
      <w:r w:rsidR="004B14EC" w:rsidRPr="009B4913">
        <w:rPr>
          <w:rFonts w:cstheme="minorHAnsi"/>
          <w:sz w:val="24"/>
          <w:szCs w:val="24"/>
        </w:rPr>
        <w:t xml:space="preserve"> m</w:t>
      </w:r>
      <w:r w:rsidR="00087FE3" w:rsidRPr="009B4913">
        <w:rPr>
          <w:rFonts w:cstheme="minorHAnsi"/>
          <w:sz w:val="24"/>
          <w:szCs w:val="24"/>
        </w:rPr>
        <w:t>akroekonomik ortam</w:t>
      </w:r>
      <w:r w:rsidR="004B14EC" w:rsidRPr="009B4913">
        <w:rPr>
          <w:rFonts w:cstheme="minorHAnsi"/>
          <w:sz w:val="24"/>
          <w:szCs w:val="24"/>
        </w:rPr>
        <w:t>daki belirsizlikler, d</w:t>
      </w:r>
      <w:r w:rsidR="00087FE3" w:rsidRPr="009B4913">
        <w:rPr>
          <w:rFonts w:cstheme="minorHAnsi"/>
          <w:sz w:val="24"/>
          <w:szCs w:val="24"/>
        </w:rPr>
        <w:t>üşük ulusal tasarruf oranı</w:t>
      </w:r>
      <w:r w:rsidR="004B14EC" w:rsidRPr="009B4913">
        <w:rPr>
          <w:rFonts w:cstheme="minorHAnsi"/>
          <w:sz w:val="24"/>
          <w:szCs w:val="24"/>
        </w:rPr>
        <w:t xml:space="preserve"> ve b</w:t>
      </w:r>
      <w:r w:rsidR="00087FE3" w:rsidRPr="009B4913">
        <w:rPr>
          <w:rFonts w:cstheme="minorHAnsi"/>
          <w:sz w:val="24"/>
          <w:szCs w:val="24"/>
        </w:rPr>
        <w:t>ankacılık sektörünün kısa vadeli fonlama yapısı</w:t>
      </w:r>
      <w:r w:rsidR="004B14EC" w:rsidRPr="009B4913">
        <w:rPr>
          <w:rFonts w:cstheme="minorHAnsi"/>
          <w:sz w:val="24"/>
          <w:szCs w:val="24"/>
        </w:rPr>
        <w:t xml:space="preserve"> </w:t>
      </w:r>
      <w:r w:rsidRPr="009B4913">
        <w:rPr>
          <w:rFonts w:cstheme="minorHAnsi"/>
          <w:sz w:val="24"/>
          <w:szCs w:val="24"/>
        </w:rPr>
        <w:t>gibi hususları içermektedir.</w:t>
      </w:r>
      <w:r w:rsidR="004B14EC" w:rsidRPr="009B4913">
        <w:rPr>
          <w:rFonts w:cstheme="minorHAnsi"/>
          <w:sz w:val="24"/>
          <w:szCs w:val="24"/>
        </w:rPr>
        <w:t xml:space="preserve"> Bu sorunlar bankaların sürdürülebilirlik amaçlı kurumsal kapasite oluşturmalarını, uzun vadeli fonlara erişimlerini ve dolayısıyla sürdürülebilir yatırımlar için elzem olan uzun vadeli finansman sağlama imkânlarını önemli ölçüde kısıtlamaktadır.</w:t>
      </w:r>
    </w:p>
    <w:p w:rsidR="00E0738D" w:rsidRDefault="00E0738D" w:rsidP="00E0738D">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Kurumsal nitelikteki sorunların başında ise, </w:t>
      </w:r>
      <w:r w:rsidR="000D44E0">
        <w:rPr>
          <w:rFonts w:cstheme="minorHAnsi"/>
          <w:sz w:val="24"/>
          <w:szCs w:val="24"/>
        </w:rPr>
        <w:t xml:space="preserve">ekonomik faaliyetlere yönelik bir yeşil sınıflandırmanın (taksonomi) bulunmaması gelmektedir. Sınıflandırmanın bulunmaması varlık ve yükümlülükler ile finansal enstrümanların yeşillik/sürdürülebilirlik açısından etiketlenmesini </w:t>
      </w:r>
      <w:r w:rsidR="00ED07D3">
        <w:rPr>
          <w:rFonts w:cstheme="minorHAnsi"/>
          <w:sz w:val="24"/>
          <w:szCs w:val="24"/>
        </w:rPr>
        <w:t>ve</w:t>
      </w:r>
      <w:r w:rsidR="000D44E0">
        <w:rPr>
          <w:rFonts w:cstheme="minorHAnsi"/>
          <w:sz w:val="24"/>
          <w:szCs w:val="24"/>
        </w:rPr>
        <w:t xml:space="preserve"> sürdürülebilirlik alanında </w:t>
      </w:r>
      <w:r>
        <w:rPr>
          <w:rFonts w:cstheme="minorHAnsi"/>
          <w:sz w:val="24"/>
          <w:szCs w:val="24"/>
        </w:rPr>
        <w:t>tutarlı ve sağlıklı veri üretimini önlemekte</w:t>
      </w:r>
      <w:r w:rsidR="00ED07D3">
        <w:rPr>
          <w:rFonts w:cstheme="minorHAnsi"/>
          <w:sz w:val="24"/>
          <w:szCs w:val="24"/>
        </w:rPr>
        <w:t xml:space="preserve">, </w:t>
      </w:r>
      <w:r>
        <w:rPr>
          <w:rFonts w:cstheme="minorHAnsi"/>
          <w:sz w:val="24"/>
          <w:szCs w:val="24"/>
        </w:rPr>
        <w:t xml:space="preserve">değerlendirme yapılmasını </w:t>
      </w:r>
      <w:r w:rsidR="00C6355F">
        <w:rPr>
          <w:rFonts w:cstheme="minorHAnsi"/>
          <w:sz w:val="24"/>
          <w:szCs w:val="24"/>
        </w:rPr>
        <w:t xml:space="preserve">ve politika üretilmesini </w:t>
      </w:r>
      <w:r w:rsidR="005151C1">
        <w:rPr>
          <w:rFonts w:cstheme="minorHAnsi"/>
          <w:sz w:val="24"/>
          <w:szCs w:val="24"/>
        </w:rPr>
        <w:t>güçleştirmektedir.</w:t>
      </w:r>
    </w:p>
    <w:p w:rsidR="005151C1" w:rsidRDefault="005151C1" w:rsidP="00E0738D">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Sınıflandırma sorununa paralel olarak başta KOBİ’ler olmak üzere reel sektörde sürdürülebilirlik konusunda standart bir raporlama uygulamasının bulunmaması, özellikle karbon emisyonu verisinin üretilemiyor olması finansal sistem için önemli bir veri açığı </w:t>
      </w:r>
      <w:r>
        <w:rPr>
          <w:rFonts w:cstheme="minorHAnsi"/>
          <w:sz w:val="24"/>
          <w:szCs w:val="24"/>
        </w:rPr>
        <w:lastRenderedPageBreak/>
        <w:t>yaratmakta, risk yönetimi, finansman ve ürün geliştirme uygulamaları açısından finansal kuruluşlar için çok önemli bir zorluk yaratmaktadır.</w:t>
      </w:r>
    </w:p>
    <w:p w:rsidR="00056F62" w:rsidRDefault="00D36336" w:rsidP="00E0738D">
      <w:pPr>
        <w:autoSpaceDE w:val="0"/>
        <w:autoSpaceDN w:val="0"/>
        <w:adjustRightInd w:val="0"/>
        <w:spacing w:before="120" w:after="120" w:line="240" w:lineRule="auto"/>
        <w:jc w:val="both"/>
        <w:rPr>
          <w:rFonts w:cstheme="minorHAnsi"/>
          <w:sz w:val="24"/>
          <w:szCs w:val="24"/>
        </w:rPr>
      </w:pPr>
      <w:r>
        <w:rPr>
          <w:rFonts w:cstheme="minorHAnsi"/>
          <w:sz w:val="24"/>
          <w:szCs w:val="24"/>
        </w:rPr>
        <w:t>Sınıflandırma ve şeffaflık sorunlarıyla çok yakından ilişkili bir diğer sorun da doğrulama sisteminin yeterince gelişmemiş olmasıdır. Reel sektör ve finansal sektör kuruluşlarınca u</w:t>
      </w:r>
      <w:r w:rsidR="00056F62">
        <w:rPr>
          <w:rFonts w:cstheme="minorHAnsi"/>
          <w:sz w:val="24"/>
          <w:szCs w:val="24"/>
        </w:rPr>
        <w:t xml:space="preserve">lusal bir yeşil sınıflandırma </w:t>
      </w:r>
      <w:r>
        <w:rPr>
          <w:rFonts w:cstheme="minorHAnsi"/>
          <w:sz w:val="24"/>
          <w:szCs w:val="24"/>
        </w:rPr>
        <w:t xml:space="preserve">sistematiği esas alınarak yapılacak raporlamaları doğrulayacak, yaygın, güvenilir (akredite) ve erişilebilir ikinci taraf görüşü sağlayıcıların olmaması </w:t>
      </w:r>
      <w:r w:rsidR="006D48AB">
        <w:rPr>
          <w:rFonts w:cstheme="minorHAnsi"/>
          <w:sz w:val="24"/>
          <w:szCs w:val="24"/>
        </w:rPr>
        <w:t xml:space="preserve">sistemin işleyişini ve uygulamaların uluslararası düzlemde karşılaştırılabilirliğini ve kabul edilebilirliğini azaltmaktadır. </w:t>
      </w:r>
    </w:p>
    <w:p w:rsidR="006D48AB" w:rsidRDefault="005151C1" w:rsidP="005151C1">
      <w:pPr>
        <w:autoSpaceDE w:val="0"/>
        <w:autoSpaceDN w:val="0"/>
        <w:adjustRightInd w:val="0"/>
        <w:spacing w:before="120" w:after="120" w:line="240" w:lineRule="auto"/>
        <w:jc w:val="both"/>
        <w:rPr>
          <w:rFonts w:cstheme="minorHAnsi"/>
          <w:sz w:val="24"/>
          <w:szCs w:val="24"/>
        </w:rPr>
      </w:pPr>
      <w:r>
        <w:rPr>
          <w:rFonts w:cstheme="minorHAnsi"/>
          <w:sz w:val="24"/>
          <w:szCs w:val="24"/>
        </w:rPr>
        <w:t>Türkiye’de karbon emisyonunun fiyatlandığı bir karbon piyasasının olmaması da önemli sorunlardan birisini teşkil etmektedir. Karbonun fiyatlanamıyor olması dışsallıkların sayısallaştırılmasını güçleştirmekte ve belli varsayımlar altında diğer ülkelerde oluşan fiyatların esas alınması zorunluluğu</w:t>
      </w:r>
      <w:r w:rsidR="00CE483B">
        <w:rPr>
          <w:rFonts w:cstheme="minorHAnsi"/>
          <w:sz w:val="24"/>
          <w:szCs w:val="24"/>
        </w:rPr>
        <w:t>nu</w:t>
      </w:r>
      <w:r>
        <w:rPr>
          <w:rFonts w:cstheme="minorHAnsi"/>
          <w:sz w:val="24"/>
          <w:szCs w:val="24"/>
        </w:rPr>
        <w:t xml:space="preserve"> yaratmaktadır.</w:t>
      </w:r>
    </w:p>
    <w:p w:rsidR="0063444C" w:rsidRDefault="001A2338" w:rsidP="005151C1">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Özellikle risk yönetimi alanında küresel düzeyde de yeni yeni </w:t>
      </w:r>
      <w:r w:rsidR="00CE483B">
        <w:rPr>
          <w:rFonts w:cstheme="minorHAnsi"/>
          <w:sz w:val="24"/>
          <w:szCs w:val="24"/>
        </w:rPr>
        <w:t xml:space="preserve">gelişmekte ve </w:t>
      </w:r>
      <w:r>
        <w:rPr>
          <w:rFonts w:cstheme="minorHAnsi"/>
          <w:sz w:val="24"/>
          <w:szCs w:val="24"/>
        </w:rPr>
        <w:t xml:space="preserve">şekillenmekte olan </w:t>
      </w:r>
      <w:r w:rsidR="00CE483B">
        <w:rPr>
          <w:rFonts w:cstheme="minorHAnsi"/>
          <w:sz w:val="24"/>
          <w:szCs w:val="24"/>
        </w:rPr>
        <w:t xml:space="preserve">sofistike </w:t>
      </w:r>
      <w:r>
        <w:rPr>
          <w:rFonts w:cstheme="minorHAnsi"/>
          <w:sz w:val="24"/>
          <w:szCs w:val="24"/>
        </w:rPr>
        <w:t xml:space="preserve">yaklaşım ve metodolojilerin </w:t>
      </w:r>
      <w:r w:rsidR="00CE483B">
        <w:rPr>
          <w:rFonts w:cstheme="minorHAnsi"/>
          <w:sz w:val="24"/>
          <w:szCs w:val="24"/>
        </w:rPr>
        <w:t xml:space="preserve">takip edilmesi ve içselleştirilmesi konusundaki güçlüklerde önemli sorunlardan birisini oluşturmaktadır. Gerek bankalar gerekse otoriteler açısından söz konusu yaklaşım ve metodolojilerin gerektirdiği içsel kapasitenin oluşturulması önem taşımaktadır. </w:t>
      </w:r>
    </w:p>
    <w:p w:rsidR="005151C1" w:rsidRDefault="006D48AB" w:rsidP="005151C1">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Son olarak, </w:t>
      </w:r>
      <w:r w:rsidR="00647E10">
        <w:rPr>
          <w:rFonts w:cstheme="minorHAnsi"/>
          <w:sz w:val="24"/>
          <w:szCs w:val="24"/>
        </w:rPr>
        <w:t xml:space="preserve">sürdürülebilirlik konusunda bir düzenleme ve denetleme çerçevesinin olmaması </w:t>
      </w:r>
      <w:r w:rsidR="0063444C">
        <w:rPr>
          <w:rFonts w:cstheme="minorHAnsi"/>
          <w:sz w:val="24"/>
          <w:szCs w:val="24"/>
        </w:rPr>
        <w:t>uygulamalarda asgari bir standardın oluşumunu engellemekte, belirsizlikleri ve bilgi kirliliğini artırmakta, yeşil boyama (</w:t>
      </w:r>
      <w:r w:rsidR="0063444C" w:rsidRPr="00AE49D4">
        <w:rPr>
          <w:rFonts w:cstheme="minorHAnsi"/>
          <w:i/>
          <w:sz w:val="24"/>
          <w:szCs w:val="24"/>
        </w:rPr>
        <w:t>greenwashing</w:t>
      </w:r>
      <w:r w:rsidR="0063444C">
        <w:rPr>
          <w:rFonts w:cstheme="minorHAnsi"/>
          <w:sz w:val="24"/>
          <w:szCs w:val="24"/>
        </w:rPr>
        <w:t xml:space="preserve">) olarak adlandırılabilecek yaklaşımlara </w:t>
      </w:r>
      <w:r w:rsidR="001A2338">
        <w:rPr>
          <w:rFonts w:cstheme="minorHAnsi"/>
          <w:sz w:val="24"/>
          <w:szCs w:val="24"/>
        </w:rPr>
        <w:t>imkân</w:t>
      </w:r>
      <w:r w:rsidR="0063444C">
        <w:rPr>
          <w:rFonts w:cstheme="minorHAnsi"/>
          <w:sz w:val="24"/>
          <w:szCs w:val="24"/>
        </w:rPr>
        <w:t xml:space="preserve"> vermektedir.  </w:t>
      </w:r>
    </w:p>
    <w:p w:rsidR="00287DEA" w:rsidRDefault="00287DEA" w:rsidP="005151C1">
      <w:pPr>
        <w:autoSpaceDE w:val="0"/>
        <w:autoSpaceDN w:val="0"/>
        <w:adjustRightInd w:val="0"/>
        <w:spacing w:before="120" w:after="120" w:line="240" w:lineRule="auto"/>
        <w:jc w:val="both"/>
        <w:rPr>
          <w:rFonts w:cstheme="minorHAnsi"/>
          <w:sz w:val="24"/>
          <w:szCs w:val="24"/>
        </w:rPr>
      </w:pPr>
    </w:p>
    <w:p w:rsidR="00287DEA" w:rsidRPr="008D719A" w:rsidRDefault="00697A7D" w:rsidP="00287DEA">
      <w:pPr>
        <w:pStyle w:val="Balk2"/>
        <w:numPr>
          <w:ilvl w:val="1"/>
          <w:numId w:val="16"/>
        </w:numPr>
        <w:spacing w:before="120" w:after="120"/>
        <w:ind w:left="567" w:hanging="567"/>
        <w:rPr>
          <w:rFonts w:asciiTheme="minorHAnsi" w:hAnsiTheme="minorHAnsi" w:cstheme="minorHAnsi"/>
          <w:b/>
          <w:color w:val="auto"/>
          <w:sz w:val="28"/>
          <w:szCs w:val="28"/>
        </w:rPr>
      </w:pPr>
      <w:bookmarkStart w:id="8" w:name="_Toc90301607"/>
      <w:r w:rsidRPr="008D719A">
        <w:rPr>
          <w:rFonts w:asciiTheme="minorHAnsi" w:hAnsiTheme="minorHAnsi" w:cstheme="minorHAnsi"/>
          <w:b/>
          <w:color w:val="auto"/>
          <w:sz w:val="28"/>
          <w:szCs w:val="28"/>
        </w:rPr>
        <w:t>Aksiyon</w:t>
      </w:r>
      <w:r w:rsidR="00287DEA" w:rsidRPr="008D719A">
        <w:rPr>
          <w:rFonts w:asciiTheme="minorHAnsi" w:hAnsiTheme="minorHAnsi" w:cstheme="minorHAnsi"/>
          <w:b/>
          <w:color w:val="auto"/>
          <w:sz w:val="28"/>
          <w:szCs w:val="28"/>
        </w:rPr>
        <w:t xml:space="preserve"> İhtiyacı</w:t>
      </w:r>
      <w:bookmarkEnd w:id="8"/>
    </w:p>
    <w:p w:rsidR="003A4109" w:rsidRDefault="00FA1B73" w:rsidP="005151C1">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Kısaca değinilen bu sorunlara ve zorluklara rağmen, ülkemizde sürdürülebilir finansın geliştirilmesi konusu özel bir önem ve aciliyet </w:t>
      </w:r>
      <w:r w:rsidR="007D27C7">
        <w:rPr>
          <w:rFonts w:cstheme="minorHAnsi"/>
          <w:sz w:val="24"/>
          <w:szCs w:val="24"/>
        </w:rPr>
        <w:t>kazanmıştır</w:t>
      </w:r>
      <w:r w:rsidR="00DC2532">
        <w:rPr>
          <w:rFonts w:cstheme="minorHAnsi"/>
          <w:sz w:val="24"/>
          <w:szCs w:val="24"/>
        </w:rPr>
        <w:t>. Bunun başlıca nedenleri şu şekilde sıralanabilir</w:t>
      </w:r>
      <w:r w:rsidR="0074223C">
        <w:rPr>
          <w:rFonts w:cstheme="minorHAnsi"/>
          <w:sz w:val="24"/>
          <w:szCs w:val="24"/>
        </w:rPr>
        <w:t>:</w:t>
      </w:r>
    </w:p>
    <w:p w:rsidR="005B328D" w:rsidRPr="003B6D30" w:rsidRDefault="005B328D" w:rsidP="003B6D30">
      <w:pPr>
        <w:pStyle w:val="ListeParagraf"/>
        <w:numPr>
          <w:ilvl w:val="0"/>
          <w:numId w:val="18"/>
        </w:numPr>
        <w:autoSpaceDE w:val="0"/>
        <w:autoSpaceDN w:val="0"/>
        <w:adjustRightInd w:val="0"/>
        <w:spacing w:before="120" w:after="120" w:line="240" w:lineRule="auto"/>
        <w:ind w:left="284" w:hanging="284"/>
        <w:contextualSpacing w:val="0"/>
        <w:jc w:val="both"/>
        <w:rPr>
          <w:rFonts w:cstheme="minorHAnsi"/>
          <w:sz w:val="24"/>
          <w:szCs w:val="24"/>
        </w:rPr>
      </w:pPr>
      <w:r w:rsidRPr="003B6D30">
        <w:rPr>
          <w:rFonts w:cstheme="minorHAnsi"/>
          <w:sz w:val="24"/>
          <w:szCs w:val="24"/>
        </w:rPr>
        <w:t xml:space="preserve">Giderek belirginlik kazanan iklim değişikliğine bağlı fiziksel riskler ve düşük karbon ekonomisine geçiş çabalarının </w:t>
      </w:r>
      <w:r w:rsidR="00DB1986" w:rsidRPr="003B6D30">
        <w:rPr>
          <w:rFonts w:cstheme="minorHAnsi"/>
          <w:sz w:val="24"/>
          <w:szCs w:val="24"/>
        </w:rPr>
        <w:t>neden olduğu</w:t>
      </w:r>
      <w:r w:rsidRPr="003B6D30">
        <w:rPr>
          <w:rFonts w:cstheme="minorHAnsi"/>
          <w:sz w:val="24"/>
          <w:szCs w:val="24"/>
        </w:rPr>
        <w:t xml:space="preserve"> geçiş riskl</w:t>
      </w:r>
      <w:r w:rsidR="00DB1986" w:rsidRPr="003B6D30">
        <w:rPr>
          <w:rFonts w:cstheme="minorHAnsi"/>
          <w:sz w:val="24"/>
          <w:szCs w:val="24"/>
        </w:rPr>
        <w:t>eri, ülkemizde hem reel hem de finansal sektör üzerinde etkilerini hissettirmektedir.</w:t>
      </w:r>
      <w:r w:rsidRPr="003B6D30">
        <w:rPr>
          <w:rFonts w:cstheme="minorHAnsi"/>
          <w:sz w:val="24"/>
          <w:szCs w:val="24"/>
        </w:rPr>
        <w:t xml:space="preserve"> Tarım</w:t>
      </w:r>
      <w:r w:rsidR="0005625C">
        <w:rPr>
          <w:rFonts w:cstheme="minorHAnsi"/>
          <w:sz w:val="24"/>
          <w:szCs w:val="24"/>
        </w:rPr>
        <w:t xml:space="preserve"> ve</w:t>
      </w:r>
      <w:r w:rsidRPr="003B6D30">
        <w:rPr>
          <w:rFonts w:cstheme="minorHAnsi"/>
          <w:sz w:val="24"/>
          <w:szCs w:val="24"/>
        </w:rPr>
        <w:t xml:space="preserve"> hidroelektrik</w:t>
      </w:r>
      <w:r w:rsidR="0005625C">
        <w:rPr>
          <w:rFonts w:cstheme="minorHAnsi"/>
          <w:sz w:val="24"/>
          <w:szCs w:val="24"/>
        </w:rPr>
        <w:t xml:space="preserve"> üretimi ile </w:t>
      </w:r>
      <w:r w:rsidRPr="003B6D30">
        <w:rPr>
          <w:rFonts w:cstheme="minorHAnsi"/>
          <w:sz w:val="24"/>
          <w:szCs w:val="24"/>
        </w:rPr>
        <w:t xml:space="preserve">enerji dağıtım sistemleri başta olmak üzere altyapı üzerinde </w:t>
      </w:r>
      <w:r w:rsidR="0005625C">
        <w:rPr>
          <w:rFonts w:cstheme="minorHAnsi"/>
          <w:sz w:val="24"/>
          <w:szCs w:val="24"/>
        </w:rPr>
        <w:t xml:space="preserve">etkileri </w:t>
      </w:r>
      <w:r w:rsidRPr="003B6D30">
        <w:rPr>
          <w:rFonts w:cstheme="minorHAnsi"/>
          <w:sz w:val="24"/>
          <w:szCs w:val="24"/>
        </w:rPr>
        <w:t xml:space="preserve">özellikle görünür olan fiziksel risklerin yanı sıra geçiş riskleri </w:t>
      </w:r>
      <w:r w:rsidR="0005625C">
        <w:rPr>
          <w:rFonts w:cstheme="minorHAnsi"/>
          <w:sz w:val="24"/>
          <w:szCs w:val="24"/>
        </w:rPr>
        <w:t xml:space="preserve">de çok </w:t>
      </w:r>
      <w:r w:rsidRPr="003B6D30">
        <w:rPr>
          <w:rFonts w:cstheme="minorHAnsi"/>
          <w:sz w:val="24"/>
          <w:szCs w:val="24"/>
        </w:rPr>
        <w:t>önemli etkiler yaratma potansiyeli taşımaktadır. 2019 yılında yayımlanan “AB Yeşil Mutabakatı”nın öngördüğü ve aşamalı olarak 2026 yılından itibaren uygulamaya girecek sınırda karbon düzenlemesi mekanizması</w:t>
      </w:r>
      <w:r w:rsidR="00DB1986" w:rsidRPr="003B6D30">
        <w:rPr>
          <w:rFonts w:cstheme="minorHAnsi"/>
          <w:sz w:val="24"/>
          <w:szCs w:val="24"/>
        </w:rPr>
        <w:t>,</w:t>
      </w:r>
      <w:r w:rsidRPr="003B6D30">
        <w:rPr>
          <w:rFonts w:cstheme="minorHAnsi"/>
          <w:sz w:val="24"/>
          <w:szCs w:val="24"/>
        </w:rPr>
        <w:t xml:space="preserve"> ihracatının yarıya yakınını AB ülkelerine gerçekleştirmekte olan ülkemiz ekonomisi açısından önemli bir risk oluşturmaktadır. </w:t>
      </w:r>
    </w:p>
    <w:p w:rsidR="00DC2532" w:rsidRPr="003B6D30" w:rsidRDefault="00DB1986" w:rsidP="003B6D30">
      <w:pPr>
        <w:pStyle w:val="ListeParagraf"/>
        <w:numPr>
          <w:ilvl w:val="0"/>
          <w:numId w:val="18"/>
        </w:numPr>
        <w:autoSpaceDE w:val="0"/>
        <w:autoSpaceDN w:val="0"/>
        <w:adjustRightInd w:val="0"/>
        <w:spacing w:before="120" w:after="120" w:line="240" w:lineRule="auto"/>
        <w:ind w:left="284" w:hanging="284"/>
        <w:contextualSpacing w:val="0"/>
        <w:jc w:val="both"/>
        <w:rPr>
          <w:rFonts w:cstheme="minorHAnsi"/>
          <w:sz w:val="24"/>
          <w:szCs w:val="24"/>
        </w:rPr>
      </w:pPr>
      <w:r w:rsidRPr="003B6D30">
        <w:rPr>
          <w:rFonts w:cstheme="minorHAnsi"/>
          <w:sz w:val="24"/>
          <w:szCs w:val="24"/>
        </w:rPr>
        <w:t>Ç</w:t>
      </w:r>
      <w:r w:rsidR="0074223C" w:rsidRPr="003B6D30">
        <w:rPr>
          <w:rFonts w:cstheme="minorHAnsi"/>
          <w:sz w:val="24"/>
          <w:szCs w:val="24"/>
        </w:rPr>
        <w:t xml:space="preserve">evresel, sosyal ve yönetişimsel (ÇSY) </w:t>
      </w:r>
      <w:r w:rsidRPr="003B6D30">
        <w:rPr>
          <w:rFonts w:cstheme="minorHAnsi"/>
          <w:sz w:val="24"/>
          <w:szCs w:val="24"/>
        </w:rPr>
        <w:t>kriterler</w:t>
      </w:r>
      <w:r w:rsidR="0074223C" w:rsidRPr="003B6D30">
        <w:rPr>
          <w:rFonts w:cstheme="minorHAnsi"/>
          <w:sz w:val="24"/>
          <w:szCs w:val="24"/>
        </w:rPr>
        <w:t xml:space="preserve"> küresel yatırım stratejilerinde giderek daha fazla dikkate alınmaktadır. Örneğin ÇSY kriterlerini gözeten yatırım fonlarının büyüklüğü 2015 yılından bu yana küresel olarak üç katına çıkmıştır. Çok yakın bir gelecekte çevresel ve sosyal sürdürülebilirlik kriterlerinin finansmana erişim açısından bir ön şart haline gelmesi beklenmekte olup bu alanda yeterli performansa sahip olmayan firmaların ulusal ve uluslararası piyasalarda finansmana erişimleri giderek daha da güçleşecektir.</w:t>
      </w:r>
    </w:p>
    <w:p w:rsidR="0003582A" w:rsidRPr="003B6D30" w:rsidRDefault="003E2071" w:rsidP="003B6D30">
      <w:pPr>
        <w:pStyle w:val="ListeParagraf"/>
        <w:numPr>
          <w:ilvl w:val="0"/>
          <w:numId w:val="18"/>
        </w:numPr>
        <w:autoSpaceDE w:val="0"/>
        <w:autoSpaceDN w:val="0"/>
        <w:adjustRightInd w:val="0"/>
        <w:spacing w:before="120" w:after="120" w:line="240" w:lineRule="auto"/>
        <w:ind w:left="284" w:hanging="284"/>
        <w:contextualSpacing w:val="0"/>
        <w:jc w:val="both"/>
        <w:rPr>
          <w:rFonts w:cstheme="minorHAnsi"/>
          <w:sz w:val="24"/>
          <w:szCs w:val="24"/>
        </w:rPr>
      </w:pPr>
      <w:r w:rsidRPr="003B6D30">
        <w:rPr>
          <w:rFonts w:cstheme="minorHAnsi"/>
          <w:sz w:val="24"/>
          <w:szCs w:val="24"/>
        </w:rPr>
        <w:t>Paris İklim Anlaşmas</w:t>
      </w:r>
      <w:r w:rsidR="00DC2532" w:rsidRPr="003B6D30">
        <w:rPr>
          <w:rFonts w:cstheme="minorHAnsi"/>
          <w:sz w:val="24"/>
          <w:szCs w:val="24"/>
        </w:rPr>
        <w:t xml:space="preserve">ı </w:t>
      </w:r>
      <w:r w:rsidRPr="003B6D30">
        <w:rPr>
          <w:rFonts w:cstheme="minorHAnsi"/>
          <w:sz w:val="24"/>
          <w:szCs w:val="24"/>
        </w:rPr>
        <w:t xml:space="preserve">kapsamında </w:t>
      </w:r>
      <w:r w:rsidR="00C47737">
        <w:rPr>
          <w:rFonts w:cstheme="minorHAnsi"/>
          <w:sz w:val="24"/>
          <w:szCs w:val="24"/>
        </w:rPr>
        <w:t xml:space="preserve">ülkemizce </w:t>
      </w:r>
      <w:r w:rsidR="005C1B37">
        <w:rPr>
          <w:rFonts w:cstheme="minorHAnsi"/>
          <w:sz w:val="24"/>
          <w:szCs w:val="24"/>
        </w:rPr>
        <w:t xml:space="preserve">verilen taahhütlerin ve </w:t>
      </w:r>
      <w:r w:rsidR="00C47737">
        <w:rPr>
          <w:rFonts w:cstheme="minorHAnsi"/>
          <w:sz w:val="24"/>
          <w:szCs w:val="24"/>
        </w:rPr>
        <w:t>ilan edilen</w:t>
      </w:r>
      <w:r w:rsidR="008D15CA" w:rsidRPr="003B6D30">
        <w:rPr>
          <w:rFonts w:cstheme="minorHAnsi"/>
          <w:sz w:val="24"/>
          <w:szCs w:val="24"/>
        </w:rPr>
        <w:t xml:space="preserve"> plan ve politikaların etkili şekilde hayata geçirilebilmesinde iklimle bağlantılı risk ve fırsatları etkin </w:t>
      </w:r>
      <w:r w:rsidR="008D15CA" w:rsidRPr="003B6D30">
        <w:rPr>
          <w:rFonts w:cstheme="minorHAnsi"/>
          <w:sz w:val="24"/>
          <w:szCs w:val="24"/>
        </w:rPr>
        <w:lastRenderedPageBreak/>
        <w:t xml:space="preserve">şekilde yönetebilen ve </w:t>
      </w:r>
      <w:r w:rsidR="009C35B2" w:rsidRPr="003B6D30">
        <w:rPr>
          <w:rFonts w:cstheme="minorHAnsi"/>
          <w:sz w:val="24"/>
          <w:szCs w:val="24"/>
        </w:rPr>
        <w:t>sürdürülebilir yatırım ve projeler için gerekli finansmanı uygun koşullarda sağlayabilen bir</w:t>
      </w:r>
      <w:r w:rsidR="008D15CA" w:rsidRPr="003B6D30">
        <w:rPr>
          <w:rFonts w:cstheme="minorHAnsi"/>
          <w:sz w:val="24"/>
          <w:szCs w:val="24"/>
        </w:rPr>
        <w:t xml:space="preserve"> </w:t>
      </w:r>
      <w:r w:rsidR="009C35B2" w:rsidRPr="003B6D30">
        <w:rPr>
          <w:rFonts w:cstheme="minorHAnsi"/>
          <w:sz w:val="24"/>
          <w:szCs w:val="24"/>
        </w:rPr>
        <w:t xml:space="preserve">finans sektörünün varlığı kritik önemdedir. </w:t>
      </w:r>
    </w:p>
    <w:p w:rsidR="00FE2839" w:rsidRPr="003B6D30" w:rsidRDefault="00AA10E2" w:rsidP="003B6D30">
      <w:pPr>
        <w:pStyle w:val="ListeParagraf"/>
        <w:numPr>
          <w:ilvl w:val="0"/>
          <w:numId w:val="18"/>
        </w:numPr>
        <w:autoSpaceDE w:val="0"/>
        <w:autoSpaceDN w:val="0"/>
        <w:adjustRightInd w:val="0"/>
        <w:spacing w:before="120" w:after="120" w:line="240" w:lineRule="auto"/>
        <w:ind w:left="284" w:hanging="284"/>
        <w:contextualSpacing w:val="0"/>
        <w:jc w:val="both"/>
        <w:rPr>
          <w:rFonts w:cstheme="minorHAnsi"/>
          <w:sz w:val="24"/>
          <w:szCs w:val="24"/>
        </w:rPr>
      </w:pPr>
      <w:r w:rsidRPr="003B6D30">
        <w:rPr>
          <w:rFonts w:cstheme="minorHAnsi"/>
          <w:sz w:val="24"/>
          <w:szCs w:val="24"/>
        </w:rPr>
        <w:t xml:space="preserve">Fosile dayalı geleneksel enerji kaynakları açısından büyük ölçüde dışa bağımlı olan </w:t>
      </w:r>
      <w:r w:rsidR="00FE2839" w:rsidRPr="003B6D30">
        <w:rPr>
          <w:rFonts w:cstheme="minorHAnsi"/>
          <w:sz w:val="24"/>
          <w:szCs w:val="24"/>
        </w:rPr>
        <w:t xml:space="preserve">Türkiye </w:t>
      </w:r>
      <w:r w:rsidR="00DE61EC" w:rsidRPr="003B6D30">
        <w:rPr>
          <w:rFonts w:cstheme="minorHAnsi"/>
          <w:sz w:val="24"/>
          <w:szCs w:val="24"/>
        </w:rPr>
        <w:t>ekonomisinin verdiği</w:t>
      </w:r>
      <w:r w:rsidRPr="003B6D30">
        <w:rPr>
          <w:rFonts w:cstheme="minorHAnsi"/>
          <w:sz w:val="24"/>
          <w:szCs w:val="24"/>
        </w:rPr>
        <w:t xml:space="preserve"> </w:t>
      </w:r>
      <w:r w:rsidR="00DE61EC" w:rsidRPr="003B6D30">
        <w:rPr>
          <w:rFonts w:cstheme="minorHAnsi"/>
          <w:sz w:val="24"/>
          <w:szCs w:val="24"/>
        </w:rPr>
        <w:t xml:space="preserve">ödemeler dengesi açıklarında petrol ve doğalgaz </w:t>
      </w:r>
      <w:r w:rsidR="00021FB3" w:rsidRPr="003B6D30">
        <w:rPr>
          <w:rFonts w:cstheme="minorHAnsi"/>
          <w:sz w:val="24"/>
          <w:szCs w:val="24"/>
        </w:rPr>
        <w:t xml:space="preserve">ithalatı önemli bir paya sahip bulunmaktadır. </w:t>
      </w:r>
      <w:r w:rsidR="00CB10F6" w:rsidRPr="003B6D30">
        <w:rPr>
          <w:rFonts w:cstheme="minorHAnsi"/>
          <w:sz w:val="24"/>
          <w:szCs w:val="24"/>
        </w:rPr>
        <w:t>Söz konusu enerji kaynaklarının uluslararası fiyatlarında y</w:t>
      </w:r>
      <w:r w:rsidR="00021FB3" w:rsidRPr="003B6D30">
        <w:rPr>
          <w:rFonts w:cstheme="minorHAnsi"/>
          <w:sz w:val="24"/>
          <w:szCs w:val="24"/>
        </w:rPr>
        <w:t xml:space="preserve">akın dönemde </w:t>
      </w:r>
      <w:r w:rsidR="00FE2839" w:rsidRPr="003B6D30">
        <w:rPr>
          <w:rFonts w:cstheme="minorHAnsi"/>
          <w:sz w:val="24"/>
          <w:szCs w:val="24"/>
        </w:rPr>
        <w:t>yaşanan</w:t>
      </w:r>
      <w:r w:rsidR="00F55F24" w:rsidRPr="003B6D30">
        <w:rPr>
          <w:rFonts w:cstheme="minorHAnsi"/>
          <w:sz w:val="24"/>
          <w:szCs w:val="24"/>
        </w:rPr>
        <w:t xml:space="preserve"> </w:t>
      </w:r>
      <w:r w:rsidR="00CB10F6" w:rsidRPr="003B6D30">
        <w:rPr>
          <w:rFonts w:cstheme="minorHAnsi"/>
          <w:sz w:val="24"/>
          <w:szCs w:val="24"/>
        </w:rPr>
        <w:t>dalgalanmalar</w:t>
      </w:r>
      <w:r w:rsidR="00FE2839" w:rsidRPr="003B6D30">
        <w:rPr>
          <w:rFonts w:cstheme="minorHAnsi"/>
          <w:sz w:val="24"/>
          <w:szCs w:val="24"/>
        </w:rPr>
        <w:t xml:space="preserve"> ülke</w:t>
      </w:r>
      <w:r w:rsidR="00CB10F6" w:rsidRPr="003B6D30">
        <w:rPr>
          <w:rFonts w:cstheme="minorHAnsi"/>
          <w:sz w:val="24"/>
          <w:szCs w:val="24"/>
        </w:rPr>
        <w:t xml:space="preserve"> ekonomisi için önemli yükler ve riskler oluşturmaktadır. Bu bakımdan,</w:t>
      </w:r>
      <w:r w:rsidR="00FE2839" w:rsidRPr="003B6D30">
        <w:rPr>
          <w:rFonts w:cstheme="minorHAnsi"/>
          <w:sz w:val="24"/>
          <w:szCs w:val="24"/>
        </w:rPr>
        <w:t xml:space="preserve"> yenilenebilir enerji yatırımlarına ve enerji verimliliğine yönelik yatırımlar ülkemizin enerji güvenliği ve ekonomik istikrarı açısından da hayati önemdedir.</w:t>
      </w:r>
    </w:p>
    <w:p w:rsidR="00287DEA" w:rsidRDefault="0005625C" w:rsidP="0074223C">
      <w:pPr>
        <w:autoSpaceDE w:val="0"/>
        <w:autoSpaceDN w:val="0"/>
        <w:adjustRightInd w:val="0"/>
        <w:spacing w:before="120" w:after="120" w:line="240" w:lineRule="auto"/>
        <w:jc w:val="both"/>
        <w:rPr>
          <w:rFonts w:cstheme="minorHAnsi"/>
          <w:sz w:val="24"/>
          <w:szCs w:val="24"/>
        </w:rPr>
      </w:pPr>
      <w:r>
        <w:rPr>
          <w:rFonts w:cstheme="minorHAnsi"/>
          <w:sz w:val="24"/>
          <w:szCs w:val="24"/>
        </w:rPr>
        <w:t xml:space="preserve">Tüm bu nedenlerle bağlantılı olarak </w:t>
      </w:r>
      <w:r w:rsidR="00021BF1">
        <w:rPr>
          <w:rFonts w:cstheme="minorHAnsi"/>
          <w:sz w:val="24"/>
          <w:szCs w:val="24"/>
        </w:rPr>
        <w:t>16 Temmuz 2021 tarihli ve 31543 sayılı Resmi Gazetede yayımlanan 2021</w:t>
      </w:r>
      <w:r w:rsidR="007562A3">
        <w:rPr>
          <w:rFonts w:cstheme="minorHAnsi"/>
          <w:sz w:val="24"/>
          <w:szCs w:val="24"/>
        </w:rPr>
        <w:t>/</w:t>
      </w:r>
      <w:r w:rsidR="00D5761B">
        <w:rPr>
          <w:rFonts w:cstheme="minorHAnsi"/>
          <w:sz w:val="24"/>
          <w:szCs w:val="24"/>
        </w:rPr>
        <w:t>15 sayılı Cumhurbaşkanlığı Genelgesi ile yürürlüğe konulan “Yeşil Mutabakat Eylem Planı”nı kapsamında ü</w:t>
      </w:r>
      <w:r w:rsidR="00D5761B" w:rsidRPr="00D5761B">
        <w:rPr>
          <w:rFonts w:cstheme="minorHAnsi"/>
          <w:sz w:val="24"/>
          <w:szCs w:val="24"/>
        </w:rPr>
        <w:t>lkemizde yeşil finansmanın gelişimini sağlayacak ekosistemin geliştirilmesi</w:t>
      </w:r>
      <w:r w:rsidR="00D5761B">
        <w:rPr>
          <w:rFonts w:cstheme="minorHAnsi"/>
          <w:sz w:val="24"/>
          <w:szCs w:val="24"/>
        </w:rPr>
        <w:t xml:space="preserve"> hedefi (Hedef No: 3.2.) doğrultusunda s</w:t>
      </w:r>
      <w:r w:rsidR="00D5761B" w:rsidRPr="00D5761B">
        <w:rPr>
          <w:rFonts w:cstheme="minorHAnsi"/>
          <w:sz w:val="24"/>
          <w:szCs w:val="24"/>
        </w:rPr>
        <w:t>ürdürülebilir bankacılığın geliştirilebilmesine yönelik bir yol haritasının belirlenmes</w:t>
      </w:r>
      <w:r w:rsidR="00D5761B">
        <w:rPr>
          <w:rFonts w:cstheme="minorHAnsi"/>
          <w:sz w:val="24"/>
          <w:szCs w:val="24"/>
        </w:rPr>
        <w:t>i (Eylem 3.2.5) öngörülmüştür.</w:t>
      </w:r>
      <w:r>
        <w:rPr>
          <w:rFonts w:cstheme="minorHAnsi"/>
          <w:sz w:val="24"/>
          <w:szCs w:val="24"/>
        </w:rPr>
        <w:t xml:space="preserve"> </w:t>
      </w:r>
    </w:p>
    <w:p w:rsidR="0005625C" w:rsidRDefault="0005625C" w:rsidP="0074223C">
      <w:pPr>
        <w:autoSpaceDE w:val="0"/>
        <w:autoSpaceDN w:val="0"/>
        <w:adjustRightInd w:val="0"/>
        <w:spacing w:before="120" w:after="120" w:line="240" w:lineRule="auto"/>
        <w:jc w:val="both"/>
        <w:rPr>
          <w:rFonts w:cstheme="minorHAnsi"/>
          <w:sz w:val="24"/>
          <w:szCs w:val="24"/>
        </w:rPr>
      </w:pPr>
    </w:p>
    <w:p w:rsidR="00287DEA" w:rsidRPr="008D719A" w:rsidRDefault="00287DEA" w:rsidP="00287DEA">
      <w:pPr>
        <w:pStyle w:val="Balk2"/>
        <w:numPr>
          <w:ilvl w:val="1"/>
          <w:numId w:val="16"/>
        </w:numPr>
        <w:spacing w:before="120" w:after="120"/>
        <w:ind w:left="567" w:hanging="567"/>
        <w:rPr>
          <w:rFonts w:asciiTheme="minorHAnsi" w:hAnsiTheme="minorHAnsi" w:cstheme="minorHAnsi"/>
          <w:b/>
          <w:color w:val="auto"/>
          <w:sz w:val="28"/>
          <w:szCs w:val="28"/>
        </w:rPr>
      </w:pPr>
      <w:bookmarkStart w:id="9" w:name="_Toc90301608"/>
      <w:r w:rsidRPr="008D719A">
        <w:rPr>
          <w:rFonts w:asciiTheme="minorHAnsi" w:hAnsiTheme="minorHAnsi" w:cstheme="minorHAnsi"/>
          <w:b/>
          <w:color w:val="auto"/>
          <w:sz w:val="28"/>
          <w:szCs w:val="28"/>
        </w:rPr>
        <w:t>Türk Bankacılık Sektörü Sürdürülebilirlik GZFT Analizi</w:t>
      </w:r>
      <w:bookmarkEnd w:id="9"/>
      <w:r w:rsidRPr="008D719A">
        <w:rPr>
          <w:rFonts w:asciiTheme="minorHAnsi" w:hAnsiTheme="minorHAnsi" w:cstheme="minorHAnsi"/>
          <w:b/>
          <w:color w:val="auto"/>
          <w:sz w:val="28"/>
          <w:szCs w:val="28"/>
        </w:rPr>
        <w:t xml:space="preserve"> </w:t>
      </w:r>
    </w:p>
    <w:p w:rsidR="005B484E" w:rsidRDefault="005B484E" w:rsidP="00287DEA">
      <w:pPr>
        <w:spacing w:after="0"/>
        <w:jc w:val="both"/>
        <w:rPr>
          <w:rFonts w:cstheme="minorHAnsi"/>
          <w:b/>
          <w:sz w:val="24"/>
          <w:szCs w:val="24"/>
        </w:rPr>
      </w:pPr>
    </w:p>
    <w:p w:rsidR="00287DEA" w:rsidRPr="00287DEA" w:rsidRDefault="00287DEA" w:rsidP="00287DEA">
      <w:pPr>
        <w:spacing w:after="0"/>
        <w:jc w:val="both"/>
        <w:rPr>
          <w:rFonts w:cstheme="minorHAnsi"/>
          <w:b/>
          <w:sz w:val="24"/>
          <w:szCs w:val="24"/>
        </w:rPr>
      </w:pPr>
      <w:r w:rsidRPr="00287DEA">
        <w:rPr>
          <w:rFonts w:cstheme="minorHAnsi"/>
          <w:b/>
          <w:sz w:val="24"/>
          <w:szCs w:val="24"/>
        </w:rPr>
        <w:t>Güçlü Yönler</w:t>
      </w:r>
    </w:p>
    <w:p w:rsidR="00287DEA" w:rsidRDefault="00CB35DA" w:rsidP="00287DEA">
      <w:pPr>
        <w:numPr>
          <w:ilvl w:val="0"/>
          <w:numId w:val="5"/>
        </w:numPr>
        <w:spacing w:after="0"/>
        <w:jc w:val="both"/>
        <w:rPr>
          <w:rFonts w:cstheme="minorHAnsi"/>
          <w:sz w:val="24"/>
          <w:szCs w:val="24"/>
        </w:rPr>
      </w:pPr>
      <w:r>
        <w:rPr>
          <w:rFonts w:cstheme="minorHAnsi"/>
          <w:sz w:val="24"/>
          <w:szCs w:val="24"/>
        </w:rPr>
        <w:t>S</w:t>
      </w:r>
      <w:r w:rsidR="00287DEA" w:rsidRPr="00287DEA">
        <w:rPr>
          <w:rFonts w:cstheme="minorHAnsi"/>
          <w:sz w:val="24"/>
          <w:szCs w:val="24"/>
        </w:rPr>
        <w:t>ektörün sağlam finansal yapısı</w:t>
      </w:r>
    </w:p>
    <w:p w:rsidR="00C345DE" w:rsidRPr="00287DEA" w:rsidRDefault="00C345DE" w:rsidP="00287DEA">
      <w:pPr>
        <w:numPr>
          <w:ilvl w:val="0"/>
          <w:numId w:val="5"/>
        </w:numPr>
        <w:spacing w:after="0"/>
        <w:jc w:val="both"/>
        <w:rPr>
          <w:rFonts w:cstheme="minorHAnsi"/>
          <w:sz w:val="24"/>
          <w:szCs w:val="24"/>
        </w:rPr>
      </w:pPr>
      <w:r>
        <w:rPr>
          <w:rFonts w:cstheme="minorHAnsi"/>
          <w:sz w:val="24"/>
          <w:szCs w:val="24"/>
        </w:rPr>
        <w:t>Güçlü ihtiyati düzenleme ve denetleme çerçevesi</w:t>
      </w:r>
    </w:p>
    <w:p w:rsidR="00287DEA" w:rsidRPr="00287DEA" w:rsidRDefault="00C345DE" w:rsidP="00287DEA">
      <w:pPr>
        <w:numPr>
          <w:ilvl w:val="0"/>
          <w:numId w:val="5"/>
        </w:numPr>
        <w:spacing w:after="0"/>
        <w:jc w:val="both"/>
        <w:rPr>
          <w:rFonts w:cstheme="minorHAnsi"/>
          <w:sz w:val="24"/>
          <w:szCs w:val="24"/>
        </w:rPr>
      </w:pPr>
      <w:r>
        <w:rPr>
          <w:rFonts w:cstheme="minorHAnsi"/>
          <w:sz w:val="24"/>
          <w:szCs w:val="24"/>
        </w:rPr>
        <w:t>Gelişmiş</w:t>
      </w:r>
      <w:r w:rsidR="00287DEA" w:rsidRPr="00287DEA">
        <w:rPr>
          <w:rFonts w:cstheme="minorHAnsi"/>
          <w:sz w:val="24"/>
          <w:szCs w:val="24"/>
        </w:rPr>
        <w:t xml:space="preserve"> insan kaynağı ve teknoloji altyapısı</w:t>
      </w:r>
    </w:p>
    <w:p w:rsidR="00287DEA" w:rsidRDefault="00287DEA" w:rsidP="00287DEA">
      <w:pPr>
        <w:numPr>
          <w:ilvl w:val="0"/>
          <w:numId w:val="5"/>
        </w:numPr>
        <w:spacing w:after="0"/>
        <w:jc w:val="both"/>
        <w:rPr>
          <w:rFonts w:cstheme="minorHAnsi"/>
          <w:sz w:val="24"/>
          <w:szCs w:val="24"/>
        </w:rPr>
      </w:pPr>
      <w:r w:rsidRPr="00287DEA">
        <w:rPr>
          <w:rFonts w:cstheme="minorHAnsi"/>
          <w:sz w:val="24"/>
          <w:szCs w:val="24"/>
        </w:rPr>
        <w:t>Sürdürülebilirlik alanında bugüne kadar edinilmiş tecrübeler</w:t>
      </w:r>
    </w:p>
    <w:p w:rsidR="00CB35DA" w:rsidRPr="00287DEA" w:rsidRDefault="00CB35DA" w:rsidP="00287DEA">
      <w:pPr>
        <w:numPr>
          <w:ilvl w:val="0"/>
          <w:numId w:val="5"/>
        </w:numPr>
        <w:spacing w:after="0"/>
        <w:jc w:val="both"/>
        <w:rPr>
          <w:rFonts w:cstheme="minorHAnsi"/>
          <w:sz w:val="24"/>
          <w:szCs w:val="24"/>
        </w:rPr>
      </w:pPr>
      <w:r>
        <w:rPr>
          <w:rFonts w:cstheme="minorHAnsi"/>
          <w:sz w:val="24"/>
          <w:szCs w:val="24"/>
        </w:rPr>
        <w:t>Uluslararası piyasalarla yüksek entegrasyon düzeyi</w:t>
      </w:r>
    </w:p>
    <w:p w:rsidR="00287DEA" w:rsidRPr="00287DEA" w:rsidRDefault="00287DEA" w:rsidP="00287DEA">
      <w:pPr>
        <w:spacing w:after="0"/>
        <w:jc w:val="both"/>
        <w:rPr>
          <w:rFonts w:cstheme="minorHAnsi"/>
          <w:sz w:val="24"/>
          <w:szCs w:val="24"/>
        </w:rPr>
      </w:pPr>
    </w:p>
    <w:p w:rsidR="00287DEA" w:rsidRPr="00287DEA" w:rsidRDefault="00287DEA" w:rsidP="00287DEA">
      <w:pPr>
        <w:spacing w:after="0"/>
        <w:jc w:val="both"/>
        <w:rPr>
          <w:rFonts w:cstheme="minorHAnsi"/>
          <w:b/>
          <w:sz w:val="24"/>
          <w:szCs w:val="24"/>
        </w:rPr>
      </w:pPr>
      <w:r w:rsidRPr="00287DEA">
        <w:rPr>
          <w:rFonts w:cstheme="minorHAnsi"/>
          <w:b/>
          <w:sz w:val="24"/>
          <w:szCs w:val="24"/>
        </w:rPr>
        <w:t>Zayıf Yönler</w:t>
      </w:r>
    </w:p>
    <w:p w:rsidR="00287DEA" w:rsidRPr="00287DEA" w:rsidRDefault="00CB35DA" w:rsidP="00287DEA">
      <w:pPr>
        <w:numPr>
          <w:ilvl w:val="0"/>
          <w:numId w:val="5"/>
        </w:numPr>
        <w:spacing w:after="0"/>
        <w:jc w:val="both"/>
        <w:rPr>
          <w:rFonts w:cstheme="minorHAnsi"/>
          <w:sz w:val="24"/>
          <w:szCs w:val="24"/>
        </w:rPr>
      </w:pPr>
      <w:r>
        <w:rPr>
          <w:rFonts w:cstheme="minorHAnsi"/>
          <w:sz w:val="24"/>
          <w:szCs w:val="24"/>
        </w:rPr>
        <w:t>S</w:t>
      </w:r>
      <w:r w:rsidR="00287DEA" w:rsidRPr="00287DEA">
        <w:rPr>
          <w:rFonts w:cstheme="minorHAnsi"/>
          <w:sz w:val="24"/>
          <w:szCs w:val="24"/>
        </w:rPr>
        <w:t>ektörün kısa vadeli fonlama yapısı</w:t>
      </w:r>
    </w:p>
    <w:p w:rsidR="00287DEA" w:rsidRDefault="00FE4979" w:rsidP="00287DEA">
      <w:pPr>
        <w:numPr>
          <w:ilvl w:val="0"/>
          <w:numId w:val="5"/>
        </w:numPr>
        <w:spacing w:after="0"/>
        <w:jc w:val="both"/>
        <w:rPr>
          <w:rFonts w:cstheme="minorHAnsi"/>
          <w:sz w:val="24"/>
          <w:szCs w:val="24"/>
        </w:rPr>
      </w:pPr>
      <w:r>
        <w:rPr>
          <w:rFonts w:cstheme="minorHAnsi"/>
          <w:sz w:val="24"/>
          <w:szCs w:val="24"/>
        </w:rPr>
        <w:t>Yeşil varlık t</w:t>
      </w:r>
      <w:r w:rsidR="00287DEA" w:rsidRPr="00287DEA">
        <w:rPr>
          <w:rFonts w:cstheme="minorHAnsi"/>
          <w:sz w:val="24"/>
          <w:szCs w:val="24"/>
        </w:rPr>
        <w:t xml:space="preserve">anımlama ve sınıflandırma </w:t>
      </w:r>
      <w:r>
        <w:rPr>
          <w:rFonts w:cstheme="minorHAnsi"/>
          <w:sz w:val="24"/>
          <w:szCs w:val="24"/>
        </w:rPr>
        <w:t>konusundaki eksiklikler</w:t>
      </w:r>
    </w:p>
    <w:p w:rsidR="00CB35DA" w:rsidRPr="00287DEA" w:rsidRDefault="005B484E" w:rsidP="00287DEA">
      <w:pPr>
        <w:numPr>
          <w:ilvl w:val="0"/>
          <w:numId w:val="5"/>
        </w:numPr>
        <w:spacing w:after="0"/>
        <w:jc w:val="both"/>
        <w:rPr>
          <w:rFonts w:cstheme="minorHAnsi"/>
          <w:sz w:val="24"/>
          <w:szCs w:val="24"/>
        </w:rPr>
      </w:pPr>
      <w:r>
        <w:rPr>
          <w:rFonts w:cstheme="minorHAnsi"/>
          <w:sz w:val="24"/>
          <w:szCs w:val="24"/>
        </w:rPr>
        <w:t>Uygun</w:t>
      </w:r>
      <w:r w:rsidR="00CB35DA">
        <w:rPr>
          <w:rFonts w:cstheme="minorHAnsi"/>
          <w:sz w:val="24"/>
          <w:szCs w:val="24"/>
        </w:rPr>
        <w:t xml:space="preserve"> kapsamda, karşılaştırılabilir ve güvenilir</w:t>
      </w:r>
      <w:r w:rsidR="005311AF">
        <w:rPr>
          <w:rFonts w:cstheme="minorHAnsi"/>
          <w:sz w:val="24"/>
          <w:szCs w:val="24"/>
        </w:rPr>
        <w:t xml:space="preserve"> veri </w:t>
      </w:r>
      <w:r w:rsidR="00FE4979">
        <w:rPr>
          <w:rFonts w:cstheme="minorHAnsi"/>
          <w:sz w:val="24"/>
          <w:szCs w:val="24"/>
        </w:rPr>
        <w:t>gereksinimi</w:t>
      </w:r>
    </w:p>
    <w:p w:rsidR="00287DEA" w:rsidRDefault="00CB35DA" w:rsidP="00287DEA">
      <w:pPr>
        <w:numPr>
          <w:ilvl w:val="0"/>
          <w:numId w:val="5"/>
        </w:numPr>
        <w:spacing w:after="0"/>
        <w:jc w:val="both"/>
        <w:rPr>
          <w:rFonts w:cstheme="minorHAnsi"/>
          <w:sz w:val="24"/>
          <w:szCs w:val="24"/>
        </w:rPr>
      </w:pPr>
      <w:r>
        <w:rPr>
          <w:rFonts w:cstheme="minorHAnsi"/>
          <w:sz w:val="24"/>
          <w:szCs w:val="24"/>
        </w:rPr>
        <w:t>Sürdürülebilir finans alanında d</w:t>
      </w:r>
      <w:r w:rsidR="00287DEA" w:rsidRPr="00287DEA">
        <w:rPr>
          <w:rFonts w:cstheme="minorHAnsi"/>
          <w:sz w:val="24"/>
          <w:szCs w:val="24"/>
        </w:rPr>
        <w:t xml:space="preserve">üzenleme </w:t>
      </w:r>
      <w:r>
        <w:rPr>
          <w:rFonts w:cstheme="minorHAnsi"/>
          <w:sz w:val="24"/>
          <w:szCs w:val="24"/>
        </w:rPr>
        <w:t>ve denetim</w:t>
      </w:r>
      <w:r w:rsidR="00FE4979">
        <w:rPr>
          <w:rFonts w:cstheme="minorHAnsi"/>
          <w:sz w:val="24"/>
          <w:szCs w:val="24"/>
        </w:rPr>
        <w:t>e ilişkin genel kabul görmüş standartların henüz oluşmamış olması</w:t>
      </w:r>
    </w:p>
    <w:p w:rsidR="00287DEA" w:rsidRPr="005B484E" w:rsidRDefault="00C345DE" w:rsidP="005B484E">
      <w:pPr>
        <w:numPr>
          <w:ilvl w:val="0"/>
          <w:numId w:val="5"/>
        </w:numPr>
        <w:spacing w:after="0"/>
        <w:jc w:val="both"/>
        <w:rPr>
          <w:rFonts w:cstheme="minorHAnsi"/>
          <w:b/>
          <w:sz w:val="24"/>
          <w:szCs w:val="24"/>
        </w:rPr>
      </w:pPr>
      <w:r w:rsidRPr="00FE4979">
        <w:rPr>
          <w:rFonts w:cstheme="minorHAnsi"/>
          <w:sz w:val="24"/>
          <w:szCs w:val="24"/>
        </w:rPr>
        <w:t>İklimle bağlantılı konularda yeterli analitik kapasite</w:t>
      </w:r>
      <w:r w:rsidR="00FE4979">
        <w:rPr>
          <w:rFonts w:cstheme="minorHAnsi"/>
          <w:sz w:val="24"/>
          <w:szCs w:val="24"/>
        </w:rPr>
        <w:t xml:space="preserve"> eksikliği</w:t>
      </w:r>
    </w:p>
    <w:p w:rsidR="005B484E" w:rsidRPr="00FE4979" w:rsidRDefault="005B484E" w:rsidP="005B484E">
      <w:pPr>
        <w:spacing w:after="0"/>
        <w:ind w:left="720"/>
        <w:jc w:val="both"/>
        <w:rPr>
          <w:rFonts w:cstheme="minorHAnsi"/>
          <w:b/>
          <w:sz w:val="24"/>
          <w:szCs w:val="24"/>
        </w:rPr>
      </w:pPr>
    </w:p>
    <w:p w:rsidR="00287DEA" w:rsidRPr="00287DEA" w:rsidRDefault="00287DEA" w:rsidP="00287DEA">
      <w:pPr>
        <w:spacing w:after="0"/>
        <w:jc w:val="both"/>
        <w:rPr>
          <w:rFonts w:cstheme="minorHAnsi"/>
          <w:b/>
          <w:sz w:val="24"/>
          <w:szCs w:val="24"/>
        </w:rPr>
      </w:pPr>
      <w:r w:rsidRPr="00287DEA">
        <w:rPr>
          <w:rFonts w:cstheme="minorHAnsi"/>
          <w:b/>
          <w:sz w:val="24"/>
          <w:szCs w:val="24"/>
        </w:rPr>
        <w:t>Fırsatlar</w:t>
      </w:r>
    </w:p>
    <w:p w:rsidR="00287DEA" w:rsidRPr="00287DEA" w:rsidRDefault="00FE4979" w:rsidP="00287DEA">
      <w:pPr>
        <w:numPr>
          <w:ilvl w:val="0"/>
          <w:numId w:val="5"/>
        </w:numPr>
        <w:spacing w:after="0"/>
        <w:jc w:val="both"/>
        <w:rPr>
          <w:rFonts w:cstheme="minorHAnsi"/>
          <w:sz w:val="24"/>
          <w:szCs w:val="24"/>
        </w:rPr>
      </w:pPr>
      <w:r>
        <w:rPr>
          <w:rFonts w:cstheme="minorHAnsi"/>
          <w:sz w:val="24"/>
          <w:szCs w:val="24"/>
        </w:rPr>
        <w:t>Yeşil dönüşüm</w:t>
      </w:r>
      <w:r w:rsidR="00287DEA" w:rsidRPr="00287DEA">
        <w:rPr>
          <w:rFonts w:cstheme="minorHAnsi"/>
          <w:sz w:val="24"/>
          <w:szCs w:val="24"/>
        </w:rPr>
        <w:t xml:space="preserve"> sürecinin </w:t>
      </w:r>
      <w:r w:rsidR="005B484E">
        <w:rPr>
          <w:rFonts w:cstheme="minorHAnsi"/>
          <w:sz w:val="24"/>
          <w:szCs w:val="24"/>
        </w:rPr>
        <w:t>neden olacağı</w:t>
      </w:r>
      <w:r>
        <w:rPr>
          <w:rFonts w:cstheme="minorHAnsi"/>
          <w:sz w:val="24"/>
          <w:szCs w:val="24"/>
        </w:rPr>
        <w:t xml:space="preserve"> </w:t>
      </w:r>
      <w:r w:rsidR="005B484E">
        <w:rPr>
          <w:rFonts w:cstheme="minorHAnsi"/>
          <w:sz w:val="24"/>
          <w:szCs w:val="24"/>
        </w:rPr>
        <w:t xml:space="preserve">ilave </w:t>
      </w:r>
      <w:r>
        <w:rPr>
          <w:rFonts w:cstheme="minorHAnsi"/>
          <w:sz w:val="24"/>
          <w:szCs w:val="24"/>
        </w:rPr>
        <w:t xml:space="preserve">yatırım </w:t>
      </w:r>
      <w:r w:rsidR="005B484E">
        <w:rPr>
          <w:rFonts w:cstheme="minorHAnsi"/>
          <w:sz w:val="24"/>
          <w:szCs w:val="24"/>
        </w:rPr>
        <w:t>ve finansman talebi</w:t>
      </w:r>
    </w:p>
    <w:p w:rsidR="00287DEA" w:rsidRPr="00287DEA" w:rsidRDefault="00287DEA" w:rsidP="00287DEA">
      <w:pPr>
        <w:numPr>
          <w:ilvl w:val="0"/>
          <w:numId w:val="5"/>
        </w:numPr>
        <w:spacing w:after="0"/>
        <w:jc w:val="both"/>
        <w:rPr>
          <w:rFonts w:cstheme="minorHAnsi"/>
          <w:sz w:val="24"/>
          <w:szCs w:val="24"/>
        </w:rPr>
      </w:pPr>
      <w:r w:rsidRPr="00287DEA">
        <w:rPr>
          <w:rFonts w:cstheme="minorHAnsi"/>
          <w:sz w:val="24"/>
          <w:szCs w:val="24"/>
        </w:rPr>
        <w:t xml:space="preserve">Geçiş sürecinde ortaya çıkacak yeni piyasa ve </w:t>
      </w:r>
      <w:r w:rsidR="00FE4979">
        <w:rPr>
          <w:rFonts w:cstheme="minorHAnsi"/>
          <w:sz w:val="24"/>
          <w:szCs w:val="24"/>
        </w:rPr>
        <w:t xml:space="preserve">finansal </w:t>
      </w:r>
      <w:r w:rsidRPr="00287DEA">
        <w:rPr>
          <w:rFonts w:cstheme="minorHAnsi"/>
          <w:sz w:val="24"/>
          <w:szCs w:val="24"/>
        </w:rPr>
        <w:t>araçlar</w:t>
      </w:r>
    </w:p>
    <w:p w:rsidR="00287DEA" w:rsidRPr="00287DEA" w:rsidRDefault="00287DEA" w:rsidP="00287DEA">
      <w:pPr>
        <w:numPr>
          <w:ilvl w:val="0"/>
          <w:numId w:val="5"/>
        </w:numPr>
        <w:spacing w:after="0"/>
        <w:jc w:val="both"/>
        <w:rPr>
          <w:rFonts w:cstheme="minorHAnsi"/>
          <w:sz w:val="24"/>
          <w:szCs w:val="24"/>
        </w:rPr>
      </w:pPr>
      <w:r w:rsidRPr="00287DEA">
        <w:rPr>
          <w:rFonts w:cstheme="minorHAnsi"/>
          <w:sz w:val="24"/>
          <w:szCs w:val="24"/>
        </w:rPr>
        <w:t>AB</w:t>
      </w:r>
      <w:r w:rsidR="005B484E">
        <w:rPr>
          <w:rFonts w:cstheme="minorHAnsi"/>
          <w:sz w:val="24"/>
          <w:szCs w:val="24"/>
        </w:rPr>
        <w:t>’ye coğrafi</w:t>
      </w:r>
      <w:r w:rsidRPr="00287DEA">
        <w:rPr>
          <w:rFonts w:cstheme="minorHAnsi"/>
          <w:sz w:val="24"/>
          <w:szCs w:val="24"/>
        </w:rPr>
        <w:t xml:space="preserve"> yakınlı</w:t>
      </w:r>
      <w:r w:rsidR="005B484E">
        <w:rPr>
          <w:rFonts w:cstheme="minorHAnsi"/>
          <w:sz w:val="24"/>
          <w:szCs w:val="24"/>
        </w:rPr>
        <w:t>ğın</w:t>
      </w:r>
      <w:r w:rsidR="00FE4979">
        <w:rPr>
          <w:rFonts w:cstheme="minorHAnsi"/>
          <w:sz w:val="24"/>
          <w:szCs w:val="24"/>
        </w:rPr>
        <w:t xml:space="preserve"> sağlayacağı dış ticaret avantajları</w:t>
      </w:r>
    </w:p>
    <w:p w:rsidR="00287DEA" w:rsidRDefault="005B484E" w:rsidP="00287DEA">
      <w:pPr>
        <w:numPr>
          <w:ilvl w:val="0"/>
          <w:numId w:val="5"/>
        </w:numPr>
        <w:spacing w:after="0"/>
        <w:jc w:val="both"/>
        <w:rPr>
          <w:rFonts w:cstheme="minorHAnsi"/>
          <w:sz w:val="24"/>
          <w:szCs w:val="24"/>
        </w:rPr>
      </w:pPr>
      <w:r>
        <w:rPr>
          <w:rFonts w:cstheme="minorHAnsi"/>
          <w:sz w:val="24"/>
          <w:szCs w:val="24"/>
        </w:rPr>
        <w:t>Geçiş süreci için tahsis edilecek</w:t>
      </w:r>
      <w:r w:rsidR="00287DEA" w:rsidRPr="00287DEA">
        <w:rPr>
          <w:rFonts w:cstheme="minorHAnsi"/>
          <w:sz w:val="24"/>
          <w:szCs w:val="24"/>
        </w:rPr>
        <w:t xml:space="preserve"> kamusal ve uluslararası fonlar</w:t>
      </w:r>
    </w:p>
    <w:p w:rsidR="00287DEA" w:rsidRPr="00287DEA" w:rsidRDefault="00287DEA" w:rsidP="00287DEA">
      <w:pPr>
        <w:numPr>
          <w:ilvl w:val="0"/>
          <w:numId w:val="5"/>
        </w:numPr>
        <w:spacing w:after="0"/>
        <w:jc w:val="both"/>
        <w:rPr>
          <w:rFonts w:cstheme="minorHAnsi"/>
          <w:sz w:val="24"/>
          <w:szCs w:val="24"/>
        </w:rPr>
      </w:pPr>
      <w:r>
        <w:rPr>
          <w:rFonts w:cstheme="minorHAnsi"/>
          <w:sz w:val="24"/>
          <w:szCs w:val="24"/>
        </w:rPr>
        <w:t>Gündeme gelebilecek kamu kaynaklı teşvikler</w:t>
      </w:r>
      <w:r w:rsidRPr="00287DEA">
        <w:rPr>
          <w:rFonts w:cstheme="minorHAnsi"/>
          <w:sz w:val="24"/>
          <w:szCs w:val="24"/>
        </w:rPr>
        <w:t xml:space="preserve"> </w:t>
      </w:r>
    </w:p>
    <w:p w:rsidR="00287DEA" w:rsidRPr="00287DEA" w:rsidRDefault="00287DEA" w:rsidP="00287DEA">
      <w:pPr>
        <w:spacing w:after="0"/>
        <w:jc w:val="both"/>
        <w:rPr>
          <w:rFonts w:cstheme="minorHAnsi"/>
          <w:b/>
          <w:sz w:val="24"/>
          <w:szCs w:val="24"/>
        </w:rPr>
      </w:pPr>
    </w:p>
    <w:p w:rsidR="00287DEA" w:rsidRPr="00287DEA" w:rsidRDefault="00287DEA" w:rsidP="00287DEA">
      <w:pPr>
        <w:spacing w:after="0"/>
        <w:jc w:val="both"/>
        <w:rPr>
          <w:rFonts w:cstheme="minorHAnsi"/>
          <w:b/>
          <w:sz w:val="24"/>
          <w:szCs w:val="24"/>
        </w:rPr>
      </w:pPr>
      <w:r w:rsidRPr="00287DEA">
        <w:rPr>
          <w:rFonts w:cstheme="minorHAnsi"/>
          <w:b/>
          <w:sz w:val="24"/>
          <w:szCs w:val="24"/>
        </w:rPr>
        <w:t>Tehditler</w:t>
      </w:r>
    </w:p>
    <w:p w:rsidR="00287DEA" w:rsidRPr="00287DEA" w:rsidRDefault="00FE4979" w:rsidP="00287DEA">
      <w:pPr>
        <w:numPr>
          <w:ilvl w:val="0"/>
          <w:numId w:val="5"/>
        </w:numPr>
        <w:spacing w:after="0"/>
        <w:jc w:val="both"/>
        <w:rPr>
          <w:rFonts w:cstheme="minorHAnsi"/>
          <w:sz w:val="24"/>
          <w:szCs w:val="24"/>
        </w:rPr>
      </w:pPr>
      <w:r>
        <w:rPr>
          <w:rFonts w:cstheme="minorHAnsi"/>
          <w:sz w:val="24"/>
          <w:szCs w:val="24"/>
        </w:rPr>
        <w:t>Küresel</w:t>
      </w:r>
      <w:r w:rsidR="00287DEA">
        <w:rPr>
          <w:rFonts w:cstheme="minorHAnsi"/>
          <w:sz w:val="24"/>
          <w:szCs w:val="24"/>
        </w:rPr>
        <w:t xml:space="preserve"> m</w:t>
      </w:r>
      <w:r w:rsidR="00287DEA" w:rsidRPr="00287DEA">
        <w:rPr>
          <w:rFonts w:cstheme="minorHAnsi"/>
          <w:sz w:val="24"/>
          <w:szCs w:val="24"/>
        </w:rPr>
        <w:t xml:space="preserve">akroekonomik </w:t>
      </w:r>
      <w:r>
        <w:rPr>
          <w:rFonts w:cstheme="minorHAnsi"/>
          <w:sz w:val="24"/>
          <w:szCs w:val="24"/>
        </w:rPr>
        <w:t>belirsizlikler</w:t>
      </w:r>
    </w:p>
    <w:p w:rsidR="00287DEA" w:rsidRPr="00AE49D4" w:rsidRDefault="00287DEA" w:rsidP="00287DEA">
      <w:pPr>
        <w:numPr>
          <w:ilvl w:val="0"/>
          <w:numId w:val="5"/>
        </w:numPr>
        <w:spacing w:after="0"/>
        <w:jc w:val="both"/>
        <w:rPr>
          <w:sz w:val="24"/>
          <w:szCs w:val="24"/>
        </w:rPr>
      </w:pPr>
      <w:r w:rsidRPr="00287DEA">
        <w:rPr>
          <w:rFonts w:cstheme="minorHAnsi"/>
          <w:sz w:val="24"/>
          <w:szCs w:val="24"/>
        </w:rPr>
        <w:t>AB Yeşil Mutabakatı</w:t>
      </w:r>
      <w:r w:rsidR="00FE4979">
        <w:rPr>
          <w:rFonts w:cstheme="minorHAnsi"/>
          <w:sz w:val="24"/>
          <w:szCs w:val="24"/>
        </w:rPr>
        <w:t>nın beklenilenden hızlı şekilde yürürlüğe girme ihtimali</w:t>
      </w:r>
    </w:p>
    <w:p w:rsidR="003610CD" w:rsidRPr="00C345DE" w:rsidRDefault="003610CD" w:rsidP="00287DEA">
      <w:pPr>
        <w:numPr>
          <w:ilvl w:val="0"/>
          <w:numId w:val="5"/>
        </w:numPr>
        <w:spacing w:after="0"/>
        <w:jc w:val="both"/>
        <w:rPr>
          <w:sz w:val="24"/>
          <w:szCs w:val="24"/>
        </w:rPr>
      </w:pPr>
      <w:r>
        <w:rPr>
          <w:rFonts w:cstheme="minorHAnsi"/>
          <w:sz w:val="24"/>
          <w:szCs w:val="24"/>
        </w:rPr>
        <w:lastRenderedPageBreak/>
        <w:t>Sera gazı emisyonlarının azaltımı için gereken yasal düzenlemelerin zamanında yürürlüğe girmemesi</w:t>
      </w:r>
    </w:p>
    <w:p w:rsidR="001C0CCE" w:rsidRPr="007D27C7" w:rsidRDefault="001C0CCE" w:rsidP="00287DEA">
      <w:pPr>
        <w:numPr>
          <w:ilvl w:val="0"/>
          <w:numId w:val="5"/>
        </w:numPr>
        <w:spacing w:after="0"/>
        <w:jc w:val="both"/>
        <w:rPr>
          <w:sz w:val="24"/>
          <w:szCs w:val="24"/>
        </w:rPr>
      </w:pPr>
      <w:r>
        <w:rPr>
          <w:rFonts w:cstheme="minorHAnsi"/>
          <w:sz w:val="24"/>
          <w:szCs w:val="24"/>
        </w:rPr>
        <w:t>Reel sektörün de-karbonizasyonu için yeterli düzeyde</w:t>
      </w:r>
      <w:r w:rsidR="003610CD">
        <w:rPr>
          <w:rFonts w:cstheme="minorHAnsi"/>
          <w:sz w:val="24"/>
          <w:szCs w:val="24"/>
        </w:rPr>
        <w:t xml:space="preserve"> ve</w:t>
      </w:r>
      <w:r>
        <w:rPr>
          <w:rFonts w:cstheme="minorHAnsi"/>
          <w:sz w:val="24"/>
          <w:szCs w:val="24"/>
        </w:rPr>
        <w:t xml:space="preserve"> uygun maliyetli dış finansman sağlanamaması</w:t>
      </w:r>
    </w:p>
    <w:p w:rsidR="001C0CCE" w:rsidRDefault="001C0CCE" w:rsidP="005B484E">
      <w:pPr>
        <w:numPr>
          <w:ilvl w:val="0"/>
          <w:numId w:val="5"/>
        </w:numPr>
        <w:spacing w:after="0"/>
        <w:jc w:val="both"/>
        <w:rPr>
          <w:sz w:val="24"/>
          <w:szCs w:val="24"/>
        </w:rPr>
      </w:pPr>
      <w:r>
        <w:rPr>
          <w:rFonts w:cstheme="minorHAnsi"/>
          <w:sz w:val="24"/>
          <w:szCs w:val="24"/>
        </w:rPr>
        <w:t>Yüksek karbon vergisi ve üretim kotaları nedeniyle sektörün aktif kalitesinin bozulma ihtimali</w:t>
      </w:r>
    </w:p>
    <w:p w:rsidR="005B484E" w:rsidRDefault="005B484E" w:rsidP="005B484E">
      <w:pPr>
        <w:spacing w:after="0"/>
        <w:ind w:left="720"/>
        <w:jc w:val="both"/>
        <w:rPr>
          <w:sz w:val="24"/>
          <w:szCs w:val="24"/>
        </w:rPr>
      </w:pPr>
    </w:p>
    <w:p w:rsidR="00E551A8" w:rsidRPr="008D719A" w:rsidRDefault="00C47737" w:rsidP="008D719A">
      <w:pPr>
        <w:pStyle w:val="Balk1"/>
        <w:numPr>
          <w:ilvl w:val="0"/>
          <w:numId w:val="16"/>
        </w:numPr>
        <w:ind w:left="284" w:hanging="284"/>
        <w:rPr>
          <w:rFonts w:asciiTheme="minorHAnsi" w:hAnsiTheme="minorHAnsi" w:cstheme="minorHAnsi"/>
          <w:b/>
          <w:color w:val="auto"/>
        </w:rPr>
      </w:pPr>
      <w:bookmarkStart w:id="10" w:name="_Toc90301609"/>
      <w:r w:rsidRPr="008D719A">
        <w:rPr>
          <w:rFonts w:asciiTheme="minorHAnsi" w:hAnsiTheme="minorHAnsi" w:cstheme="minorHAnsi"/>
          <w:b/>
          <w:color w:val="auto"/>
        </w:rPr>
        <w:t>STRATEJİLER</w:t>
      </w:r>
      <w:bookmarkEnd w:id="10"/>
    </w:p>
    <w:p w:rsidR="00906D9C" w:rsidRDefault="00906D9C" w:rsidP="00906D9C">
      <w:pPr>
        <w:autoSpaceDE w:val="0"/>
        <w:autoSpaceDN w:val="0"/>
        <w:adjustRightInd w:val="0"/>
        <w:spacing w:before="120" w:after="120" w:line="240" w:lineRule="auto"/>
        <w:jc w:val="both"/>
        <w:rPr>
          <w:b/>
        </w:rPr>
      </w:pPr>
      <w:r w:rsidRPr="00906D9C">
        <w:rPr>
          <w:rFonts w:cstheme="minorHAnsi"/>
          <w:sz w:val="24"/>
          <w:szCs w:val="24"/>
        </w:rPr>
        <w:t>Önceki bölümlerde özetlenen çevre analizi, ortaya konulan sorunlar</w:t>
      </w:r>
      <w:r w:rsidR="00C47737">
        <w:rPr>
          <w:rFonts w:cstheme="minorHAnsi"/>
          <w:sz w:val="24"/>
          <w:szCs w:val="24"/>
        </w:rPr>
        <w:t xml:space="preserve"> ve </w:t>
      </w:r>
      <w:r w:rsidRPr="00906D9C">
        <w:rPr>
          <w:rFonts w:cstheme="minorHAnsi"/>
          <w:sz w:val="24"/>
          <w:szCs w:val="24"/>
        </w:rPr>
        <w:t>aksiyon ihtiyacı</w:t>
      </w:r>
      <w:r w:rsidR="00C47737">
        <w:rPr>
          <w:rFonts w:cstheme="minorHAnsi"/>
          <w:sz w:val="24"/>
          <w:szCs w:val="24"/>
        </w:rPr>
        <w:t xml:space="preserve"> ile güçlü ve zayıf yönler, fırsatlar ve tehditler </w:t>
      </w:r>
      <w:r w:rsidRPr="00906D9C">
        <w:rPr>
          <w:rFonts w:cstheme="minorHAnsi"/>
          <w:sz w:val="24"/>
          <w:szCs w:val="24"/>
        </w:rPr>
        <w:t>ışığında Türk bankacılık sektörüne yönelik sürdürülebilirlik vizyonu, Bankacılık Düzenleme ve Denetleme Kurumunun sürdürülebilir bankacılık alanındaki misyonu ile amaç ve hedefleri aşağıda</w:t>
      </w:r>
      <w:r>
        <w:rPr>
          <w:rFonts w:cstheme="minorHAnsi"/>
          <w:sz w:val="24"/>
          <w:szCs w:val="24"/>
        </w:rPr>
        <w:t xml:space="preserve"> sunulmaktadır.</w:t>
      </w:r>
      <w:r>
        <w:rPr>
          <w:b/>
        </w:rPr>
        <w:t xml:space="preserve"> </w:t>
      </w:r>
    </w:p>
    <w:p w:rsidR="00837786" w:rsidRPr="008D719A" w:rsidRDefault="009B4913" w:rsidP="0095649B">
      <w:pPr>
        <w:pStyle w:val="Balk2"/>
        <w:numPr>
          <w:ilvl w:val="1"/>
          <w:numId w:val="16"/>
        </w:numPr>
        <w:spacing w:before="120" w:after="120"/>
        <w:ind w:left="567" w:hanging="567"/>
        <w:rPr>
          <w:rFonts w:asciiTheme="minorHAnsi" w:hAnsiTheme="minorHAnsi" w:cstheme="minorHAnsi"/>
          <w:b/>
          <w:color w:val="auto"/>
          <w:sz w:val="28"/>
          <w:szCs w:val="28"/>
        </w:rPr>
      </w:pPr>
      <w:bookmarkStart w:id="11" w:name="_Toc90301610"/>
      <w:r w:rsidRPr="008D719A">
        <w:rPr>
          <w:rFonts w:asciiTheme="minorHAnsi" w:hAnsiTheme="minorHAnsi" w:cstheme="minorHAnsi"/>
          <w:b/>
          <w:color w:val="auto"/>
          <w:sz w:val="28"/>
          <w:szCs w:val="28"/>
        </w:rPr>
        <w:t>Vizyon</w:t>
      </w:r>
      <w:bookmarkEnd w:id="11"/>
    </w:p>
    <w:p w:rsidR="00837786" w:rsidRDefault="005B484E" w:rsidP="007C1460">
      <w:pPr>
        <w:jc w:val="both"/>
        <w:rPr>
          <w:rFonts w:cstheme="minorHAnsi"/>
          <w:sz w:val="24"/>
          <w:szCs w:val="24"/>
        </w:rPr>
      </w:pPr>
      <w:r>
        <w:rPr>
          <w:rFonts w:cstheme="minorHAnsi"/>
          <w:sz w:val="24"/>
          <w:szCs w:val="24"/>
        </w:rPr>
        <w:t>S</w:t>
      </w:r>
      <w:r w:rsidR="00837786">
        <w:rPr>
          <w:rFonts w:cstheme="minorHAnsi"/>
          <w:sz w:val="24"/>
          <w:szCs w:val="24"/>
        </w:rPr>
        <w:t>ürdürüle</w:t>
      </w:r>
      <w:r w:rsidR="008D1B03">
        <w:rPr>
          <w:rFonts w:cstheme="minorHAnsi"/>
          <w:sz w:val="24"/>
          <w:szCs w:val="24"/>
        </w:rPr>
        <w:t>bilir finans vizyonu;</w:t>
      </w:r>
      <w:r w:rsidR="00837786">
        <w:rPr>
          <w:rFonts w:cstheme="minorHAnsi"/>
          <w:sz w:val="24"/>
          <w:szCs w:val="24"/>
        </w:rPr>
        <w:t xml:space="preserve"> i</w:t>
      </w:r>
      <w:r w:rsidR="00837786" w:rsidRPr="00837786">
        <w:rPr>
          <w:rFonts w:cstheme="minorHAnsi"/>
          <w:sz w:val="24"/>
          <w:szCs w:val="24"/>
        </w:rPr>
        <w:t xml:space="preserve">klim değişikliği başta olmak üzere </w:t>
      </w:r>
      <w:r w:rsidR="008D1B03">
        <w:rPr>
          <w:rFonts w:cstheme="minorHAnsi"/>
          <w:sz w:val="24"/>
          <w:szCs w:val="24"/>
        </w:rPr>
        <w:t xml:space="preserve">karşı karşıya olduğu </w:t>
      </w:r>
      <w:r w:rsidR="00837786" w:rsidRPr="00837786">
        <w:rPr>
          <w:rFonts w:cstheme="minorHAnsi"/>
          <w:sz w:val="24"/>
          <w:szCs w:val="24"/>
        </w:rPr>
        <w:t>çevrese</w:t>
      </w:r>
      <w:r w:rsidR="008D1B03">
        <w:rPr>
          <w:rFonts w:cstheme="minorHAnsi"/>
          <w:sz w:val="24"/>
          <w:szCs w:val="24"/>
        </w:rPr>
        <w:t>l ve sosyal risk ve fırsatları</w:t>
      </w:r>
      <w:r w:rsidR="00837786" w:rsidRPr="00837786">
        <w:rPr>
          <w:rFonts w:cstheme="minorHAnsi"/>
          <w:sz w:val="24"/>
          <w:szCs w:val="24"/>
        </w:rPr>
        <w:t xml:space="preserve"> etkin bir şekilde yöneten ve düşük karbon ekonomisine geçiş </w:t>
      </w:r>
      <w:r>
        <w:rPr>
          <w:rFonts w:cstheme="minorHAnsi"/>
          <w:sz w:val="24"/>
          <w:szCs w:val="24"/>
        </w:rPr>
        <w:t>için ihtiyaç duyulan</w:t>
      </w:r>
      <w:r w:rsidR="008D1B03">
        <w:rPr>
          <w:rFonts w:cstheme="minorHAnsi"/>
          <w:sz w:val="24"/>
          <w:szCs w:val="24"/>
        </w:rPr>
        <w:t xml:space="preserve"> finansmanı uygun koşullarda sağlayan </w:t>
      </w:r>
      <w:r w:rsidR="00837786" w:rsidRPr="00837786">
        <w:rPr>
          <w:rFonts w:cstheme="minorHAnsi"/>
          <w:sz w:val="24"/>
          <w:szCs w:val="24"/>
        </w:rPr>
        <w:t>bir bankacılık sektörü</w:t>
      </w:r>
      <w:r w:rsidR="008D1B03">
        <w:rPr>
          <w:rFonts w:cstheme="minorHAnsi"/>
          <w:sz w:val="24"/>
          <w:szCs w:val="24"/>
        </w:rPr>
        <w:t>dür.</w:t>
      </w:r>
    </w:p>
    <w:p w:rsidR="00837786" w:rsidRPr="008D719A" w:rsidRDefault="009B4913" w:rsidP="0095649B">
      <w:pPr>
        <w:pStyle w:val="Balk2"/>
        <w:numPr>
          <w:ilvl w:val="1"/>
          <w:numId w:val="16"/>
        </w:numPr>
        <w:spacing w:before="120" w:after="120"/>
        <w:ind w:left="567" w:hanging="567"/>
        <w:rPr>
          <w:rFonts w:asciiTheme="minorHAnsi" w:hAnsiTheme="minorHAnsi" w:cstheme="minorHAnsi"/>
          <w:b/>
          <w:color w:val="auto"/>
          <w:sz w:val="28"/>
          <w:szCs w:val="28"/>
        </w:rPr>
      </w:pPr>
      <w:bookmarkStart w:id="12" w:name="_Toc90301611"/>
      <w:r w:rsidRPr="008D719A">
        <w:rPr>
          <w:rFonts w:asciiTheme="minorHAnsi" w:hAnsiTheme="minorHAnsi" w:cstheme="minorHAnsi"/>
          <w:b/>
          <w:color w:val="auto"/>
          <w:sz w:val="28"/>
          <w:szCs w:val="28"/>
        </w:rPr>
        <w:t>Misyon</w:t>
      </w:r>
      <w:bookmarkEnd w:id="12"/>
    </w:p>
    <w:p w:rsidR="00837786" w:rsidRPr="00AE4AC3" w:rsidRDefault="008D1B03" w:rsidP="00AE4AC3">
      <w:pPr>
        <w:jc w:val="both"/>
        <w:rPr>
          <w:sz w:val="24"/>
          <w:szCs w:val="24"/>
        </w:rPr>
      </w:pPr>
      <w:r w:rsidRPr="00AE4AC3">
        <w:rPr>
          <w:sz w:val="24"/>
          <w:szCs w:val="24"/>
        </w:rPr>
        <w:t xml:space="preserve">Bankacılık Düzenleme ve Denetleme Kurumunun sürdürülebilir finans alanındaki misyonu, </w:t>
      </w:r>
      <w:r w:rsidR="00F90D15" w:rsidRPr="00AE4AC3">
        <w:rPr>
          <w:sz w:val="24"/>
          <w:szCs w:val="24"/>
        </w:rPr>
        <w:t xml:space="preserve">bankacılık sektörü üzerindeki etkileri dolayısıyla finansal istikrarı tehdit edebilecek </w:t>
      </w:r>
      <w:r w:rsidR="00B14A8C" w:rsidRPr="00AE4AC3">
        <w:rPr>
          <w:sz w:val="24"/>
          <w:szCs w:val="24"/>
        </w:rPr>
        <w:t>çevresel ve sosyal riskleri</w:t>
      </w:r>
      <w:r w:rsidR="00F90D15" w:rsidRPr="00AE4AC3">
        <w:rPr>
          <w:sz w:val="24"/>
          <w:szCs w:val="24"/>
        </w:rPr>
        <w:t xml:space="preserve"> en aza indirmek ve </w:t>
      </w:r>
      <w:r w:rsidR="002D378A" w:rsidRPr="00AE4AC3">
        <w:rPr>
          <w:sz w:val="24"/>
          <w:szCs w:val="24"/>
        </w:rPr>
        <w:t>düşük karbon ekonomisine geçisin finansmanında bankacılık sektörü için yönlendirici, kolaylaştırıcı ve teşvik edici bir rol oynamaktır.</w:t>
      </w:r>
    </w:p>
    <w:p w:rsidR="00C1288E" w:rsidRPr="008D719A" w:rsidRDefault="00C1288E" w:rsidP="00C1288E">
      <w:pPr>
        <w:pStyle w:val="Balk2"/>
        <w:numPr>
          <w:ilvl w:val="1"/>
          <w:numId w:val="16"/>
        </w:numPr>
        <w:spacing w:before="120" w:after="120"/>
        <w:ind w:left="567" w:hanging="567"/>
        <w:rPr>
          <w:rFonts w:asciiTheme="minorHAnsi" w:hAnsiTheme="minorHAnsi" w:cstheme="minorHAnsi"/>
          <w:b/>
          <w:color w:val="auto"/>
          <w:sz w:val="28"/>
          <w:szCs w:val="28"/>
        </w:rPr>
      </w:pPr>
      <w:bookmarkStart w:id="13" w:name="_Toc90301612"/>
      <w:r w:rsidRPr="008D719A">
        <w:rPr>
          <w:rFonts w:asciiTheme="minorHAnsi" w:hAnsiTheme="minorHAnsi" w:cstheme="minorHAnsi"/>
          <w:b/>
          <w:color w:val="auto"/>
          <w:sz w:val="28"/>
          <w:szCs w:val="28"/>
        </w:rPr>
        <w:t>Amaçlar ve Hedefler</w:t>
      </w:r>
      <w:bookmarkEnd w:id="13"/>
    </w:p>
    <w:p w:rsidR="005A1F05" w:rsidRDefault="00C47737" w:rsidP="005A1F05">
      <w:pPr>
        <w:jc w:val="both"/>
        <w:rPr>
          <w:sz w:val="24"/>
          <w:szCs w:val="24"/>
        </w:rPr>
      </w:pPr>
      <w:r w:rsidRPr="00C47737">
        <w:rPr>
          <w:sz w:val="24"/>
          <w:szCs w:val="24"/>
        </w:rPr>
        <w:t>Ortaya konulan sürdürülebilir bankacıl</w:t>
      </w:r>
      <w:r>
        <w:rPr>
          <w:sz w:val="24"/>
          <w:szCs w:val="24"/>
        </w:rPr>
        <w:t>ık vizyonunun gerçekleştirilebilmesi</w:t>
      </w:r>
      <w:r w:rsidRPr="00C47737">
        <w:rPr>
          <w:sz w:val="24"/>
          <w:szCs w:val="24"/>
        </w:rPr>
        <w:t xml:space="preserve"> için </w:t>
      </w:r>
      <w:r w:rsidR="00EA28CC">
        <w:rPr>
          <w:sz w:val="24"/>
          <w:szCs w:val="24"/>
        </w:rPr>
        <w:t xml:space="preserve">birbiriyle yakın ilişki içerisinde olan ve birbirini destekleyen </w:t>
      </w:r>
      <w:r w:rsidRPr="00C47737">
        <w:rPr>
          <w:sz w:val="24"/>
          <w:szCs w:val="24"/>
        </w:rPr>
        <w:t>üç</w:t>
      </w:r>
      <w:r>
        <w:rPr>
          <w:sz w:val="24"/>
          <w:szCs w:val="24"/>
        </w:rPr>
        <w:t xml:space="preserve"> stratejik </w:t>
      </w:r>
      <w:r w:rsidR="005A1F05">
        <w:rPr>
          <w:sz w:val="24"/>
          <w:szCs w:val="24"/>
        </w:rPr>
        <w:t xml:space="preserve">amaca odaklanılması </w:t>
      </w:r>
      <w:r w:rsidR="00EA28CC">
        <w:rPr>
          <w:sz w:val="24"/>
          <w:szCs w:val="24"/>
        </w:rPr>
        <w:t>gerektiği değerlendirilmektedir</w:t>
      </w:r>
      <w:r w:rsidR="003D4DF8">
        <w:rPr>
          <w:sz w:val="24"/>
          <w:szCs w:val="24"/>
        </w:rPr>
        <w:t xml:space="preserve"> (Kutu)</w:t>
      </w:r>
      <w:r w:rsidR="00EA28CC">
        <w:rPr>
          <w:sz w:val="24"/>
          <w:szCs w:val="24"/>
        </w:rPr>
        <w:t>:</w:t>
      </w:r>
    </w:p>
    <w:p w:rsidR="005A1F05" w:rsidRDefault="005A1F05" w:rsidP="005A1F05">
      <w:pPr>
        <w:jc w:val="both"/>
        <w:rPr>
          <w:sz w:val="24"/>
          <w:szCs w:val="24"/>
        </w:rPr>
      </w:pPr>
      <w:r>
        <w:rPr>
          <w:sz w:val="24"/>
          <w:szCs w:val="24"/>
        </w:rPr>
        <w:t xml:space="preserve">Başta iklim değişikliği olmak üzere sürdürülebilirlikle bağlantılı risklerin tüm taraflarca gerektiği şekilde anlaşılabilmesi, tanımlanıp analiz edilerek izlenebilmesi ve etkin şekilde yönetilebilmesi sürdürülebilir finansın en önemli boyutlarından birisini teşkil etmektedir. </w:t>
      </w:r>
      <w:r w:rsidR="003B1C18">
        <w:rPr>
          <w:sz w:val="24"/>
          <w:szCs w:val="24"/>
        </w:rPr>
        <w:t>Gerek münferiden bankalar gerekse bankacılık sistemi düzeyinde maruz olunan sürdürülebilirlikle bağlantılı risklerin etkin şekilde yönetebilmesi</w:t>
      </w:r>
      <w:r w:rsidR="00EA28CC">
        <w:rPr>
          <w:sz w:val="24"/>
          <w:szCs w:val="24"/>
        </w:rPr>
        <w:t xml:space="preserve"> bir yandan</w:t>
      </w:r>
      <w:r w:rsidR="003B1C18">
        <w:rPr>
          <w:sz w:val="24"/>
          <w:szCs w:val="24"/>
        </w:rPr>
        <w:t xml:space="preserve"> finansal istikrara katkı sağla</w:t>
      </w:r>
      <w:r w:rsidR="00EA28CC">
        <w:rPr>
          <w:sz w:val="24"/>
          <w:szCs w:val="24"/>
        </w:rPr>
        <w:t xml:space="preserve">rken bir yandan da </w:t>
      </w:r>
      <w:r w:rsidR="003B1C18">
        <w:rPr>
          <w:sz w:val="24"/>
          <w:szCs w:val="24"/>
        </w:rPr>
        <w:t>bankacılı</w:t>
      </w:r>
      <w:r w:rsidR="00EA28CC">
        <w:rPr>
          <w:sz w:val="24"/>
          <w:szCs w:val="24"/>
        </w:rPr>
        <w:t>k sektörünün sürdürülebilirliğe yönelik f</w:t>
      </w:r>
      <w:r w:rsidR="003B1C18">
        <w:rPr>
          <w:sz w:val="24"/>
          <w:szCs w:val="24"/>
        </w:rPr>
        <w:t>inansman</w:t>
      </w:r>
      <w:r w:rsidR="00EA28CC">
        <w:rPr>
          <w:sz w:val="24"/>
          <w:szCs w:val="24"/>
        </w:rPr>
        <w:t xml:space="preserve"> sağlama imkânını artıracaktır. </w:t>
      </w:r>
      <w:r>
        <w:rPr>
          <w:sz w:val="24"/>
          <w:szCs w:val="24"/>
        </w:rPr>
        <w:t xml:space="preserve">Bu gerçekten hareketle </w:t>
      </w:r>
      <w:r w:rsidR="00AE4AC3">
        <w:rPr>
          <w:sz w:val="24"/>
          <w:szCs w:val="24"/>
        </w:rPr>
        <w:t xml:space="preserve">ve uluslararası eğilimlere paralel olarak, sürdürülebilir bankacılık stratejisinin birinci </w:t>
      </w:r>
      <w:r w:rsidR="00234929">
        <w:rPr>
          <w:sz w:val="24"/>
          <w:szCs w:val="24"/>
        </w:rPr>
        <w:t xml:space="preserve">amacı </w:t>
      </w:r>
      <w:r w:rsidR="00EE1CD0" w:rsidRPr="00EE1CD0">
        <w:rPr>
          <w:b/>
          <w:sz w:val="24"/>
          <w:szCs w:val="24"/>
        </w:rPr>
        <w:t xml:space="preserve">iklimle </w:t>
      </w:r>
      <w:r w:rsidR="00234929" w:rsidRPr="00EE1CD0">
        <w:rPr>
          <w:b/>
          <w:sz w:val="24"/>
          <w:szCs w:val="24"/>
        </w:rPr>
        <w:t>ilgili risklerin etkin şekilde yön</w:t>
      </w:r>
      <w:r w:rsidR="00EA28CC" w:rsidRPr="00EE1CD0">
        <w:rPr>
          <w:b/>
          <w:sz w:val="24"/>
          <w:szCs w:val="24"/>
        </w:rPr>
        <w:t>etilmesi</w:t>
      </w:r>
      <w:r w:rsidR="00EA28CC">
        <w:rPr>
          <w:sz w:val="24"/>
          <w:szCs w:val="24"/>
        </w:rPr>
        <w:t xml:space="preserve"> olarak tanımlanmış olup b</w:t>
      </w:r>
      <w:r w:rsidR="00234929">
        <w:rPr>
          <w:sz w:val="24"/>
          <w:szCs w:val="24"/>
        </w:rPr>
        <w:t xml:space="preserve">u </w:t>
      </w:r>
      <w:r w:rsidR="00EA28CC">
        <w:rPr>
          <w:sz w:val="24"/>
          <w:szCs w:val="24"/>
        </w:rPr>
        <w:t xml:space="preserve">amaca ulaşılabilmesi için </w:t>
      </w:r>
      <w:r w:rsidR="00234929">
        <w:rPr>
          <w:sz w:val="24"/>
          <w:szCs w:val="24"/>
        </w:rPr>
        <w:t>risk yönetimi</w:t>
      </w:r>
      <w:r w:rsidR="00EA28CC">
        <w:rPr>
          <w:sz w:val="24"/>
          <w:szCs w:val="24"/>
        </w:rPr>
        <w:t>nin gereksinim duyduğu</w:t>
      </w:r>
      <w:r w:rsidR="00234929">
        <w:rPr>
          <w:sz w:val="24"/>
          <w:szCs w:val="24"/>
        </w:rPr>
        <w:t xml:space="preserve"> veri altyapısının oluşturulması, bankaların risk yö</w:t>
      </w:r>
      <w:r w:rsidR="00EA28CC">
        <w:rPr>
          <w:sz w:val="24"/>
          <w:szCs w:val="24"/>
        </w:rPr>
        <w:t>netim kapasitesinin artırılması ve</w:t>
      </w:r>
      <w:r w:rsidR="00234929">
        <w:rPr>
          <w:sz w:val="24"/>
          <w:szCs w:val="24"/>
        </w:rPr>
        <w:t xml:space="preserve"> sektöre yönelik denetim ve gözetim çerçevesinin güçlendirilmesi hedeflenmektedir.</w:t>
      </w:r>
    </w:p>
    <w:p w:rsidR="00286CB3" w:rsidRDefault="00EA28CC" w:rsidP="003D4DF8">
      <w:pPr>
        <w:jc w:val="both"/>
        <w:rPr>
          <w:b/>
          <w:sz w:val="24"/>
          <w:szCs w:val="24"/>
        </w:rPr>
      </w:pPr>
      <w:r w:rsidRPr="00EE1CD0">
        <w:rPr>
          <w:b/>
          <w:sz w:val="24"/>
          <w:szCs w:val="24"/>
        </w:rPr>
        <w:t xml:space="preserve">Sürdürülebilirlik </w:t>
      </w:r>
      <w:r w:rsidR="00A53A88" w:rsidRPr="00EE1CD0">
        <w:rPr>
          <w:b/>
          <w:sz w:val="24"/>
          <w:szCs w:val="24"/>
        </w:rPr>
        <w:t xml:space="preserve">bir ekonomiye geçiş için ihtiyaç duyulan </w:t>
      </w:r>
      <w:r w:rsidRPr="00EE1CD0">
        <w:rPr>
          <w:b/>
          <w:sz w:val="24"/>
          <w:szCs w:val="24"/>
        </w:rPr>
        <w:t>finansmanın</w:t>
      </w:r>
      <w:r w:rsidR="00EE1CD0">
        <w:rPr>
          <w:b/>
          <w:sz w:val="24"/>
          <w:szCs w:val="24"/>
        </w:rPr>
        <w:t xml:space="preserve"> teşvik edilmesi</w:t>
      </w:r>
      <w:r>
        <w:rPr>
          <w:sz w:val="24"/>
          <w:szCs w:val="24"/>
        </w:rPr>
        <w:t xml:space="preserve"> de</w:t>
      </w:r>
      <w:r w:rsidR="00A53A88">
        <w:rPr>
          <w:sz w:val="24"/>
          <w:szCs w:val="24"/>
        </w:rPr>
        <w:t xml:space="preserve"> ikinci temel amacı oluşturmaktadır. Başta düşük karbon ekonomisi olmak üzere sürdürülebilir bir ekonomiye geçişin etkili şekilde finanse edilebilmesi aynı zamanda potansiyel olarak reel </w:t>
      </w:r>
      <w:r w:rsidR="00A53A88">
        <w:rPr>
          <w:sz w:val="24"/>
          <w:szCs w:val="24"/>
        </w:rPr>
        <w:lastRenderedPageBreak/>
        <w:t>ve finansal sektörün karşı karşıya kaldığı risklerin de azalmasını temin ederek uzun dönemli ekonomik ve finansal istikrarı da destekleyecektir. Bu amacın gerçekleştirilebilmesi için s</w:t>
      </w:r>
      <w:r w:rsidR="00A53A88" w:rsidRPr="00A53A88">
        <w:rPr>
          <w:sz w:val="24"/>
          <w:szCs w:val="24"/>
        </w:rPr>
        <w:t>ürdürülebilir krediler</w:t>
      </w:r>
      <w:r w:rsidR="00A53A88">
        <w:rPr>
          <w:sz w:val="24"/>
          <w:szCs w:val="24"/>
        </w:rPr>
        <w:t xml:space="preserve">in çeşitli mekanizmalarla </w:t>
      </w:r>
      <w:r w:rsidR="00A53A88" w:rsidRPr="00A53A88">
        <w:rPr>
          <w:sz w:val="24"/>
          <w:szCs w:val="24"/>
        </w:rPr>
        <w:t>teşvik edil</w:t>
      </w:r>
      <w:r w:rsidR="00A53A88">
        <w:rPr>
          <w:sz w:val="24"/>
          <w:szCs w:val="24"/>
        </w:rPr>
        <w:t>mesi, b</w:t>
      </w:r>
      <w:r w:rsidR="00A53A88" w:rsidRPr="00A53A88">
        <w:rPr>
          <w:sz w:val="24"/>
          <w:szCs w:val="24"/>
        </w:rPr>
        <w:t>ankaların sürdürülebilirlik amaçlı uluslararası fonlara daha kolay erişimi için uygun ortam oluşturul</w:t>
      </w:r>
      <w:r w:rsidR="00A53A88">
        <w:rPr>
          <w:sz w:val="24"/>
          <w:szCs w:val="24"/>
        </w:rPr>
        <w:t xml:space="preserve">ması hedeflenmektedir. </w:t>
      </w:r>
      <w:r w:rsidR="00012E32">
        <w:rPr>
          <w:sz w:val="24"/>
          <w:szCs w:val="24"/>
        </w:rPr>
        <w:t xml:space="preserve">Sürdürülebilirlik konusunun çok farklı disiplinleri ve sektörleri ilgilendiren çok boyutlu niteliği ilgili tüm taraflar arasında koordinasyonun sağlanması ve yakın bir anlayış ve iş birliğinin geliştirilmesi için özel çaba sarf edilmesini gerektirmektedir. Bu nedenle, </w:t>
      </w:r>
      <w:r w:rsidR="00012E32" w:rsidRPr="00EE1CD0">
        <w:rPr>
          <w:b/>
          <w:sz w:val="24"/>
          <w:szCs w:val="24"/>
        </w:rPr>
        <w:t>ilgili taraflarla işbirliğinin geliştirilmesi</w:t>
      </w:r>
      <w:r w:rsidR="00012E32">
        <w:rPr>
          <w:sz w:val="24"/>
          <w:szCs w:val="24"/>
        </w:rPr>
        <w:t xml:space="preserve"> iki temel stratejik amacı destekler mahiyette üçüncü bir stratejik amaç olarak belirlenmiştir. Bu amaca yönelik olarak ilgili taraflarca ortak çalışmalar </w:t>
      </w:r>
      <w:r w:rsidR="003D4DF8" w:rsidRPr="00286CB3">
        <w:rPr>
          <w:b/>
          <w:noProof/>
          <w:sz w:val="24"/>
          <w:szCs w:val="24"/>
          <w:lang w:eastAsia="tr-TR"/>
        </w:rPr>
        <mc:AlternateContent>
          <mc:Choice Requires="wps">
            <w:drawing>
              <wp:anchor distT="45720" distB="45720" distL="114300" distR="114300" simplePos="0" relativeHeight="251659264" behindDoc="0" locked="0" layoutInCell="1" allowOverlap="1">
                <wp:simplePos x="0" y="0"/>
                <wp:positionH relativeFrom="column">
                  <wp:posOffset>5715</wp:posOffset>
                </wp:positionH>
                <wp:positionV relativeFrom="paragraph">
                  <wp:posOffset>2073910</wp:posOffset>
                </wp:positionV>
                <wp:extent cx="5873750" cy="6282055"/>
                <wp:effectExtent l="0" t="0" r="12700" b="2349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6282055"/>
                        </a:xfrm>
                        <a:prstGeom prst="rect">
                          <a:avLst/>
                        </a:prstGeom>
                        <a:solidFill>
                          <a:schemeClr val="accent5">
                            <a:lumMod val="20000"/>
                            <a:lumOff val="80000"/>
                          </a:schemeClr>
                        </a:solidFill>
                        <a:ln w="9525">
                          <a:solidFill>
                            <a:srgbClr val="000000"/>
                          </a:solidFill>
                          <a:miter lim="800000"/>
                          <a:headEnd/>
                          <a:tailEnd/>
                        </a:ln>
                      </wps:spPr>
                      <wps:txbx>
                        <w:txbxContent>
                          <w:p w:rsidR="00286CB3" w:rsidRPr="00EE1CD0" w:rsidRDefault="00286CB3" w:rsidP="00286CB3">
                            <w:pPr>
                              <w:jc w:val="center"/>
                              <w:rPr>
                                <w:b/>
                                <w:sz w:val="24"/>
                                <w:szCs w:val="24"/>
                              </w:rPr>
                            </w:pPr>
                            <w:r w:rsidRPr="00286CB3">
                              <w:rPr>
                                <w:b/>
                              </w:rPr>
                              <w:t xml:space="preserve">Kutu: </w:t>
                            </w:r>
                            <w:r w:rsidRPr="00286CB3">
                              <w:rPr>
                                <w:b/>
                                <w:sz w:val="24"/>
                                <w:szCs w:val="24"/>
                              </w:rPr>
                              <w:t>Sürdürülebilir Bankacılık</w:t>
                            </w:r>
                            <w:r w:rsidRPr="00EE1CD0">
                              <w:rPr>
                                <w:b/>
                                <w:sz w:val="24"/>
                                <w:szCs w:val="24"/>
                              </w:rPr>
                              <w:t xml:space="preserve"> Stratejisinin Amaç</w:t>
                            </w:r>
                            <w:r>
                              <w:rPr>
                                <w:b/>
                                <w:sz w:val="24"/>
                                <w:szCs w:val="24"/>
                              </w:rPr>
                              <w:t xml:space="preserve"> ve Hedefleri</w:t>
                            </w:r>
                          </w:p>
                          <w:p w:rsidR="00286CB3" w:rsidRDefault="00286CB3" w:rsidP="00286CB3">
                            <w:pPr>
                              <w:rPr>
                                <w:sz w:val="24"/>
                                <w:szCs w:val="24"/>
                              </w:rPr>
                            </w:pPr>
                            <w:r>
                              <w:rPr>
                                <w:b/>
                                <w:noProof/>
                                <w:sz w:val="24"/>
                                <w:szCs w:val="24"/>
                                <w:lang w:eastAsia="tr-TR"/>
                              </w:rPr>
                              <w:drawing>
                                <wp:inline distT="0" distB="0" distL="0" distR="0" wp14:anchorId="77CFECD3" wp14:editId="7EBD603F">
                                  <wp:extent cx="5477933" cy="2734733"/>
                                  <wp:effectExtent l="0" t="0" r="0" b="889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286CB3" w:rsidRPr="00286CB3" w:rsidRDefault="00286CB3" w:rsidP="003D4DF8">
                            <w:pPr>
                              <w:spacing w:after="0"/>
                              <w:rPr>
                                <w:b/>
                                <w:sz w:val="24"/>
                                <w:szCs w:val="24"/>
                              </w:rPr>
                            </w:pPr>
                            <w:r w:rsidRPr="00F150D0">
                              <w:rPr>
                                <w:b/>
                                <w:sz w:val="24"/>
                                <w:szCs w:val="24"/>
                              </w:rPr>
                              <w:t>Amaç 1 -</w:t>
                            </w:r>
                            <w:r w:rsidRPr="00286CB3">
                              <w:rPr>
                                <w:b/>
                                <w:sz w:val="24"/>
                                <w:szCs w:val="24"/>
                              </w:rPr>
                              <w:t xml:space="preserve"> İklim Değişikliği Sürecinde Karşılaşılan Finansal Risklerin Etkin Şekilde Yönetilmesi</w:t>
                            </w:r>
                          </w:p>
                          <w:p w:rsidR="00286CB3" w:rsidRPr="00286CB3" w:rsidRDefault="00286CB3" w:rsidP="003D4DF8">
                            <w:pPr>
                              <w:spacing w:after="0"/>
                              <w:ind w:left="708"/>
                              <w:rPr>
                                <w:sz w:val="24"/>
                                <w:szCs w:val="24"/>
                              </w:rPr>
                            </w:pPr>
                            <w:r w:rsidRPr="00286CB3">
                              <w:rPr>
                                <w:b/>
                                <w:sz w:val="24"/>
                                <w:szCs w:val="24"/>
                              </w:rPr>
                              <w:t>Hedef 1.1.</w:t>
                            </w:r>
                            <w:r w:rsidRPr="00286CB3">
                              <w:rPr>
                                <w:sz w:val="24"/>
                                <w:szCs w:val="24"/>
                              </w:rPr>
                              <w:t xml:space="preserve"> İklim değişikliğine dayalı finansal risklerin analizi için gerekli nitelik ve kapsamda veri altyapısı oluşturulacaktır.</w:t>
                            </w:r>
                          </w:p>
                          <w:p w:rsidR="00286CB3" w:rsidRPr="00286CB3" w:rsidRDefault="00286CB3" w:rsidP="003D4DF8">
                            <w:pPr>
                              <w:spacing w:after="0"/>
                              <w:ind w:firstLine="708"/>
                              <w:rPr>
                                <w:sz w:val="24"/>
                                <w:szCs w:val="24"/>
                              </w:rPr>
                            </w:pPr>
                            <w:r w:rsidRPr="00286CB3">
                              <w:rPr>
                                <w:b/>
                                <w:sz w:val="24"/>
                                <w:szCs w:val="24"/>
                              </w:rPr>
                              <w:t>Hedef 1.2.</w:t>
                            </w:r>
                            <w:r w:rsidRPr="00286CB3">
                              <w:rPr>
                                <w:sz w:val="24"/>
                                <w:szCs w:val="24"/>
                              </w:rPr>
                              <w:t xml:space="preserve"> Bankaların iklim riski yönetim kapasitesi artırılacaktır.</w:t>
                            </w:r>
                          </w:p>
                          <w:p w:rsidR="00286CB3" w:rsidRPr="00286CB3" w:rsidRDefault="00286CB3" w:rsidP="003D4DF8">
                            <w:pPr>
                              <w:spacing w:after="0"/>
                              <w:ind w:firstLine="708"/>
                              <w:rPr>
                                <w:sz w:val="24"/>
                                <w:szCs w:val="24"/>
                              </w:rPr>
                            </w:pPr>
                            <w:r w:rsidRPr="00286CB3">
                              <w:rPr>
                                <w:b/>
                                <w:sz w:val="24"/>
                                <w:szCs w:val="24"/>
                              </w:rPr>
                              <w:t>Hedef 1.3.</w:t>
                            </w:r>
                            <w:r w:rsidRPr="00286CB3">
                              <w:rPr>
                                <w:sz w:val="24"/>
                                <w:szCs w:val="24"/>
                              </w:rPr>
                              <w:t xml:space="preserve"> Bankalara yönelik denetim ve gözetim çerçevesi güçlendirilecektir.</w:t>
                            </w:r>
                          </w:p>
                          <w:p w:rsidR="00286CB3" w:rsidRPr="00286CB3" w:rsidRDefault="00286CB3" w:rsidP="003D4DF8">
                            <w:pPr>
                              <w:spacing w:after="0"/>
                              <w:rPr>
                                <w:b/>
                                <w:sz w:val="24"/>
                                <w:szCs w:val="24"/>
                              </w:rPr>
                            </w:pPr>
                          </w:p>
                          <w:p w:rsidR="00286CB3" w:rsidRPr="00286CB3" w:rsidRDefault="00286CB3" w:rsidP="003D4DF8">
                            <w:pPr>
                              <w:spacing w:after="0"/>
                              <w:rPr>
                                <w:b/>
                                <w:sz w:val="24"/>
                                <w:szCs w:val="24"/>
                              </w:rPr>
                            </w:pPr>
                            <w:r w:rsidRPr="00F150D0">
                              <w:rPr>
                                <w:b/>
                                <w:sz w:val="24"/>
                                <w:szCs w:val="24"/>
                              </w:rPr>
                              <w:t>Amaç 2 -</w:t>
                            </w:r>
                            <w:r w:rsidRPr="00286CB3">
                              <w:rPr>
                                <w:b/>
                                <w:sz w:val="24"/>
                                <w:szCs w:val="24"/>
                              </w:rPr>
                              <w:t xml:space="preserve"> Sürdürülebilir Finansmanın Geliştirilmesi </w:t>
                            </w:r>
                          </w:p>
                          <w:p w:rsidR="00286CB3" w:rsidRPr="00286CB3" w:rsidRDefault="00286CB3" w:rsidP="003D4DF8">
                            <w:pPr>
                              <w:spacing w:after="0"/>
                              <w:ind w:firstLine="708"/>
                              <w:rPr>
                                <w:b/>
                                <w:sz w:val="24"/>
                                <w:szCs w:val="24"/>
                              </w:rPr>
                            </w:pPr>
                            <w:r w:rsidRPr="00286CB3">
                              <w:rPr>
                                <w:b/>
                                <w:sz w:val="24"/>
                                <w:szCs w:val="24"/>
                              </w:rPr>
                              <w:t xml:space="preserve">Hedef 2.1. </w:t>
                            </w:r>
                            <w:r w:rsidRPr="00286CB3">
                              <w:rPr>
                                <w:sz w:val="24"/>
                                <w:szCs w:val="24"/>
                              </w:rPr>
                              <w:t>Sürdürülebilir krediler teşvik edilecektir.</w:t>
                            </w:r>
                          </w:p>
                          <w:p w:rsidR="00286CB3" w:rsidRPr="00286CB3" w:rsidRDefault="00286CB3" w:rsidP="003D4DF8">
                            <w:pPr>
                              <w:spacing w:after="0"/>
                              <w:ind w:left="708"/>
                              <w:rPr>
                                <w:sz w:val="24"/>
                                <w:szCs w:val="24"/>
                              </w:rPr>
                            </w:pPr>
                            <w:r w:rsidRPr="00286CB3">
                              <w:rPr>
                                <w:b/>
                                <w:sz w:val="24"/>
                                <w:szCs w:val="24"/>
                              </w:rPr>
                              <w:t xml:space="preserve">Hedef 2.2. </w:t>
                            </w:r>
                            <w:r w:rsidRPr="00286CB3">
                              <w:rPr>
                                <w:sz w:val="24"/>
                                <w:szCs w:val="24"/>
                              </w:rPr>
                              <w:t xml:space="preserve">Bankaların sürdürülebilirlik amaçlı uluslararası fonlara daha kolay erişimi için uygun ortam oluşturulacaktır. </w:t>
                            </w:r>
                          </w:p>
                          <w:p w:rsidR="00286CB3" w:rsidRPr="00286CB3" w:rsidRDefault="00286CB3" w:rsidP="003D4DF8">
                            <w:pPr>
                              <w:spacing w:after="0"/>
                              <w:rPr>
                                <w:rFonts w:cstheme="minorHAnsi"/>
                                <w:sz w:val="24"/>
                                <w:szCs w:val="24"/>
                              </w:rPr>
                            </w:pPr>
                          </w:p>
                          <w:p w:rsidR="00286CB3" w:rsidRPr="00286CB3" w:rsidRDefault="00286CB3" w:rsidP="003D4DF8">
                            <w:pPr>
                              <w:spacing w:after="0"/>
                              <w:rPr>
                                <w:b/>
                                <w:sz w:val="24"/>
                                <w:szCs w:val="24"/>
                              </w:rPr>
                            </w:pPr>
                            <w:r w:rsidRPr="00286CB3">
                              <w:rPr>
                                <w:b/>
                                <w:sz w:val="24"/>
                                <w:szCs w:val="24"/>
                              </w:rPr>
                              <w:t>Amaç 3 – Sürdürülebilir Finans Alanında İlgili Taraflarla İşbirliğinin Artırılması</w:t>
                            </w:r>
                          </w:p>
                          <w:p w:rsidR="00286CB3" w:rsidRPr="00286CB3" w:rsidRDefault="00286CB3" w:rsidP="003D4DF8">
                            <w:pPr>
                              <w:spacing w:after="0"/>
                              <w:ind w:left="708"/>
                              <w:rPr>
                                <w:sz w:val="24"/>
                                <w:szCs w:val="24"/>
                              </w:rPr>
                            </w:pPr>
                            <w:r w:rsidRPr="00286CB3">
                              <w:rPr>
                                <w:b/>
                                <w:sz w:val="24"/>
                                <w:szCs w:val="24"/>
                              </w:rPr>
                              <w:t xml:space="preserve">Hedef 3.1. </w:t>
                            </w:r>
                            <w:r w:rsidRPr="00286CB3">
                              <w:rPr>
                                <w:sz w:val="24"/>
                                <w:szCs w:val="24"/>
                              </w:rPr>
                              <w:t>İlgili tarafların sürdürülebilirlik alanına ilişkin ortak çalışmalar yapması sağlanacaktır.</w:t>
                            </w:r>
                            <w:r w:rsidRPr="00286CB3">
                              <w:rPr>
                                <w:noProof/>
                                <w:sz w:val="24"/>
                                <w:szCs w:val="24"/>
                                <w:lang w:eastAsia="tr-TR"/>
                              </w:rPr>
                              <w:t xml:space="preserve"> </w:t>
                            </w:r>
                          </w:p>
                          <w:p w:rsidR="00286CB3" w:rsidRDefault="00286CB3" w:rsidP="00286CB3">
                            <w:pPr>
                              <w:rPr>
                                <w:sz w:val="24"/>
                                <w:szCs w:val="24"/>
                              </w:rPr>
                            </w:pPr>
                          </w:p>
                          <w:p w:rsidR="00286CB3" w:rsidRDefault="00286CB3" w:rsidP="00286CB3">
                            <w:pPr>
                              <w:rPr>
                                <w:sz w:val="24"/>
                                <w:szCs w:val="24"/>
                              </w:rPr>
                            </w:pPr>
                          </w:p>
                          <w:p w:rsidR="00286CB3" w:rsidRDefault="00286CB3" w:rsidP="00286CB3">
                            <w:pPr>
                              <w:rPr>
                                <w:sz w:val="24"/>
                                <w:szCs w:val="24"/>
                              </w:rPr>
                            </w:pPr>
                          </w:p>
                          <w:p w:rsidR="00286CB3" w:rsidRDefault="00286CB3" w:rsidP="00286C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163.3pt;width:462.5pt;height:49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" fillcolor="#d9e2f3 [664]">
                <v:textbox>
                  <w:txbxContent>
                    <w:p w:rsidR="00286CB3" w:rsidRPr="00EE1CD0" w:rsidRDefault="00286CB3" w:rsidP="00286CB3">
                      <w:pPr>
                        <w:jc w:val="center"/>
                        <w:rPr>
                          <w:b/>
                          <w:sz w:val="24"/>
                          <w:szCs w:val="24"/>
                        </w:rPr>
                      </w:pPr>
                      <w:r w:rsidRPr="00286CB3">
                        <w:rPr>
                          <w:b/>
                        </w:rPr>
                        <w:t xml:space="preserve">Kutu: </w:t>
                      </w:r>
                      <w:r w:rsidRPr="00286CB3">
                        <w:rPr>
                          <w:b/>
                          <w:sz w:val="24"/>
                          <w:szCs w:val="24"/>
                        </w:rPr>
                        <w:t>Sürdürülebilir Bankacılık</w:t>
                      </w:r>
                      <w:r w:rsidRPr="00EE1CD0">
                        <w:rPr>
                          <w:b/>
                          <w:sz w:val="24"/>
                          <w:szCs w:val="24"/>
                        </w:rPr>
                        <w:t xml:space="preserve"> Stratejisinin Amaç</w:t>
                      </w:r>
                      <w:r>
                        <w:rPr>
                          <w:b/>
                          <w:sz w:val="24"/>
                          <w:szCs w:val="24"/>
                        </w:rPr>
                        <w:t xml:space="preserve"> ve Hedefleri</w:t>
                      </w:r>
                    </w:p>
                    <w:p w:rsidR="00286CB3" w:rsidRDefault="00286CB3" w:rsidP="00286CB3">
                      <w:pPr>
                        <w:rPr>
                          <w:sz w:val="24"/>
                          <w:szCs w:val="24"/>
                        </w:rPr>
                      </w:pPr>
                      <w:r>
                        <w:rPr>
                          <w:b/>
                          <w:noProof/>
                          <w:sz w:val="24"/>
                          <w:szCs w:val="24"/>
                          <w:lang w:eastAsia="tr-TR"/>
                        </w:rPr>
                        <w:drawing>
                          <wp:inline distT="0" distB="0" distL="0" distR="0" wp14:anchorId="77CFECD3" wp14:editId="7EBD603F">
                            <wp:extent cx="5477933" cy="2734733"/>
                            <wp:effectExtent l="0" t="0" r="0" b="889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17" r:qs="rId18" r:cs="rId19"/>
                              </a:graphicData>
                            </a:graphic>
                          </wp:inline>
                        </w:drawing>
                      </w:r>
                    </w:p>
                    <w:p w:rsidR="00286CB3" w:rsidRPr="00286CB3" w:rsidRDefault="00286CB3" w:rsidP="003D4DF8">
                      <w:pPr>
                        <w:spacing w:after="0"/>
                        <w:rPr>
                          <w:b/>
                          <w:sz w:val="24"/>
                          <w:szCs w:val="24"/>
                        </w:rPr>
                      </w:pPr>
                      <w:r w:rsidRPr="00F150D0">
                        <w:rPr>
                          <w:b/>
                          <w:sz w:val="24"/>
                          <w:szCs w:val="24"/>
                        </w:rPr>
                        <w:t>Amaç 1 -</w:t>
                      </w:r>
                      <w:r w:rsidRPr="00286CB3">
                        <w:rPr>
                          <w:b/>
                          <w:sz w:val="24"/>
                          <w:szCs w:val="24"/>
                        </w:rPr>
                        <w:t xml:space="preserve"> İklim Değişikliği Sürecinde Karşılaşılan Finansal Risklerin Etkin Şekilde Yönetilmesi</w:t>
                      </w:r>
                    </w:p>
                    <w:p w:rsidR="00286CB3" w:rsidRPr="00286CB3" w:rsidRDefault="00286CB3" w:rsidP="003D4DF8">
                      <w:pPr>
                        <w:spacing w:after="0"/>
                        <w:ind w:left="708"/>
                        <w:rPr>
                          <w:sz w:val="24"/>
                          <w:szCs w:val="24"/>
                        </w:rPr>
                      </w:pPr>
                      <w:r w:rsidRPr="00286CB3">
                        <w:rPr>
                          <w:b/>
                          <w:sz w:val="24"/>
                          <w:szCs w:val="24"/>
                        </w:rPr>
                        <w:t>Hedef 1.1.</w:t>
                      </w:r>
                      <w:r w:rsidRPr="00286CB3">
                        <w:rPr>
                          <w:sz w:val="24"/>
                          <w:szCs w:val="24"/>
                        </w:rPr>
                        <w:t xml:space="preserve"> İklim değişikliğine dayalı finansal risklerin analizi için gerekli nitelik ve kapsamda veri altyapısı oluşturulacaktır.</w:t>
                      </w:r>
                    </w:p>
                    <w:p w:rsidR="00286CB3" w:rsidRPr="00286CB3" w:rsidRDefault="00286CB3" w:rsidP="003D4DF8">
                      <w:pPr>
                        <w:spacing w:after="0"/>
                        <w:ind w:firstLine="708"/>
                        <w:rPr>
                          <w:sz w:val="24"/>
                          <w:szCs w:val="24"/>
                        </w:rPr>
                      </w:pPr>
                      <w:r w:rsidRPr="00286CB3">
                        <w:rPr>
                          <w:b/>
                          <w:sz w:val="24"/>
                          <w:szCs w:val="24"/>
                        </w:rPr>
                        <w:t>Hedef 1.2.</w:t>
                      </w:r>
                      <w:r w:rsidRPr="00286CB3">
                        <w:rPr>
                          <w:sz w:val="24"/>
                          <w:szCs w:val="24"/>
                        </w:rPr>
                        <w:t xml:space="preserve"> Bankaların iklim riski yönetim kapasitesi artırılacaktır.</w:t>
                      </w:r>
                    </w:p>
                    <w:p w:rsidR="00286CB3" w:rsidRPr="00286CB3" w:rsidRDefault="00286CB3" w:rsidP="003D4DF8">
                      <w:pPr>
                        <w:spacing w:after="0"/>
                        <w:ind w:firstLine="708"/>
                        <w:rPr>
                          <w:sz w:val="24"/>
                          <w:szCs w:val="24"/>
                        </w:rPr>
                      </w:pPr>
                      <w:r w:rsidRPr="00286CB3">
                        <w:rPr>
                          <w:b/>
                          <w:sz w:val="24"/>
                          <w:szCs w:val="24"/>
                        </w:rPr>
                        <w:t>Hedef 1.3.</w:t>
                      </w:r>
                      <w:r w:rsidRPr="00286CB3">
                        <w:rPr>
                          <w:sz w:val="24"/>
                          <w:szCs w:val="24"/>
                        </w:rPr>
                        <w:t xml:space="preserve"> Bankalara yönelik denetim ve gözetim çerçevesi güçlendirilecektir.</w:t>
                      </w:r>
                    </w:p>
                    <w:p w:rsidR="00286CB3" w:rsidRPr="00286CB3" w:rsidRDefault="00286CB3" w:rsidP="003D4DF8">
                      <w:pPr>
                        <w:spacing w:after="0"/>
                        <w:rPr>
                          <w:b/>
                          <w:sz w:val="24"/>
                          <w:szCs w:val="24"/>
                        </w:rPr>
                      </w:pPr>
                    </w:p>
                    <w:p w:rsidR="00286CB3" w:rsidRPr="00286CB3" w:rsidRDefault="00286CB3" w:rsidP="003D4DF8">
                      <w:pPr>
                        <w:spacing w:after="0"/>
                        <w:rPr>
                          <w:b/>
                          <w:sz w:val="24"/>
                          <w:szCs w:val="24"/>
                        </w:rPr>
                      </w:pPr>
                      <w:r w:rsidRPr="00F150D0">
                        <w:rPr>
                          <w:b/>
                          <w:sz w:val="24"/>
                          <w:szCs w:val="24"/>
                        </w:rPr>
                        <w:t>Amaç 2 -</w:t>
                      </w:r>
                      <w:r w:rsidRPr="00286CB3">
                        <w:rPr>
                          <w:b/>
                          <w:sz w:val="24"/>
                          <w:szCs w:val="24"/>
                        </w:rPr>
                        <w:t xml:space="preserve"> Sürdürülebilir Finansmanın Geliştirilmesi </w:t>
                      </w:r>
                    </w:p>
                    <w:p w:rsidR="00286CB3" w:rsidRPr="00286CB3" w:rsidRDefault="00286CB3" w:rsidP="003D4DF8">
                      <w:pPr>
                        <w:spacing w:after="0"/>
                        <w:ind w:firstLine="708"/>
                        <w:rPr>
                          <w:b/>
                          <w:sz w:val="24"/>
                          <w:szCs w:val="24"/>
                        </w:rPr>
                      </w:pPr>
                      <w:r w:rsidRPr="00286CB3">
                        <w:rPr>
                          <w:b/>
                          <w:sz w:val="24"/>
                          <w:szCs w:val="24"/>
                        </w:rPr>
                        <w:t xml:space="preserve">Hedef 2.1. </w:t>
                      </w:r>
                      <w:r w:rsidRPr="00286CB3">
                        <w:rPr>
                          <w:sz w:val="24"/>
                          <w:szCs w:val="24"/>
                        </w:rPr>
                        <w:t>Sürdürülebilir krediler teşvik edilecektir.</w:t>
                      </w:r>
                    </w:p>
                    <w:p w:rsidR="00286CB3" w:rsidRPr="00286CB3" w:rsidRDefault="00286CB3" w:rsidP="003D4DF8">
                      <w:pPr>
                        <w:spacing w:after="0"/>
                        <w:ind w:left="708"/>
                        <w:rPr>
                          <w:sz w:val="24"/>
                          <w:szCs w:val="24"/>
                        </w:rPr>
                      </w:pPr>
                      <w:r w:rsidRPr="00286CB3">
                        <w:rPr>
                          <w:b/>
                          <w:sz w:val="24"/>
                          <w:szCs w:val="24"/>
                        </w:rPr>
                        <w:t xml:space="preserve">Hedef 2.2. </w:t>
                      </w:r>
                      <w:r w:rsidRPr="00286CB3">
                        <w:rPr>
                          <w:sz w:val="24"/>
                          <w:szCs w:val="24"/>
                        </w:rPr>
                        <w:t xml:space="preserve">Bankaların sürdürülebilirlik amaçlı uluslararası fonlara daha kolay erişimi için uygun ortam oluşturulacaktır. </w:t>
                      </w:r>
                    </w:p>
                    <w:p w:rsidR="00286CB3" w:rsidRPr="00286CB3" w:rsidRDefault="00286CB3" w:rsidP="003D4DF8">
                      <w:pPr>
                        <w:spacing w:after="0"/>
                        <w:rPr>
                          <w:rFonts w:cstheme="minorHAnsi"/>
                          <w:sz w:val="24"/>
                          <w:szCs w:val="24"/>
                        </w:rPr>
                      </w:pPr>
                    </w:p>
                    <w:p w:rsidR="00286CB3" w:rsidRPr="00286CB3" w:rsidRDefault="00286CB3" w:rsidP="003D4DF8">
                      <w:pPr>
                        <w:spacing w:after="0"/>
                        <w:rPr>
                          <w:b/>
                          <w:sz w:val="24"/>
                          <w:szCs w:val="24"/>
                        </w:rPr>
                      </w:pPr>
                      <w:r w:rsidRPr="00286CB3">
                        <w:rPr>
                          <w:b/>
                          <w:sz w:val="24"/>
                          <w:szCs w:val="24"/>
                        </w:rPr>
                        <w:t>Amaç 3 – Sürdürülebilir Finans Alanında İlgili Taraflarla İşbirliğinin Artırılması</w:t>
                      </w:r>
                    </w:p>
                    <w:p w:rsidR="00286CB3" w:rsidRPr="00286CB3" w:rsidRDefault="00286CB3" w:rsidP="003D4DF8">
                      <w:pPr>
                        <w:spacing w:after="0"/>
                        <w:ind w:left="708"/>
                        <w:rPr>
                          <w:sz w:val="24"/>
                          <w:szCs w:val="24"/>
                        </w:rPr>
                      </w:pPr>
                      <w:r w:rsidRPr="00286CB3">
                        <w:rPr>
                          <w:b/>
                          <w:sz w:val="24"/>
                          <w:szCs w:val="24"/>
                        </w:rPr>
                        <w:t xml:space="preserve">Hedef 3.1. </w:t>
                      </w:r>
                      <w:r w:rsidRPr="00286CB3">
                        <w:rPr>
                          <w:sz w:val="24"/>
                          <w:szCs w:val="24"/>
                        </w:rPr>
                        <w:t>İlgili tarafların sürdürülebilirlik alanına ilişkin ortak çalışmalar yapması sağlanacaktır.</w:t>
                      </w:r>
                      <w:r w:rsidRPr="00286CB3">
                        <w:rPr>
                          <w:noProof/>
                          <w:sz w:val="24"/>
                          <w:szCs w:val="24"/>
                          <w:lang w:eastAsia="tr-TR"/>
                        </w:rPr>
                        <w:t xml:space="preserve"> </w:t>
                      </w:r>
                    </w:p>
                    <w:p w:rsidR="00286CB3" w:rsidRDefault="00286CB3" w:rsidP="00286CB3">
                      <w:pPr>
                        <w:rPr>
                          <w:sz w:val="24"/>
                          <w:szCs w:val="24"/>
                        </w:rPr>
                      </w:pPr>
                    </w:p>
                    <w:p w:rsidR="00286CB3" w:rsidRDefault="00286CB3" w:rsidP="00286CB3">
                      <w:pPr>
                        <w:rPr>
                          <w:sz w:val="24"/>
                          <w:szCs w:val="24"/>
                        </w:rPr>
                      </w:pPr>
                    </w:p>
                    <w:p w:rsidR="00286CB3" w:rsidRDefault="00286CB3" w:rsidP="00286CB3">
                      <w:pPr>
                        <w:rPr>
                          <w:sz w:val="24"/>
                          <w:szCs w:val="24"/>
                        </w:rPr>
                      </w:pPr>
                    </w:p>
                    <w:p w:rsidR="00286CB3" w:rsidRDefault="00286CB3" w:rsidP="00286CB3"/>
                  </w:txbxContent>
                </v:textbox>
                <w10:wrap type="topAndBottom"/>
              </v:shape>
            </w:pict>
          </mc:Fallback>
        </mc:AlternateContent>
      </w:r>
      <w:r w:rsidR="00012E32">
        <w:rPr>
          <w:sz w:val="24"/>
          <w:szCs w:val="24"/>
        </w:rPr>
        <w:t>yürütülmesi hedeflenmektedir.</w:t>
      </w:r>
    </w:p>
    <w:p w:rsidR="00286CB3" w:rsidRDefault="00286CB3" w:rsidP="00F150D0">
      <w:pPr>
        <w:rPr>
          <w:b/>
          <w:sz w:val="24"/>
          <w:szCs w:val="24"/>
        </w:rPr>
      </w:pPr>
    </w:p>
    <w:p w:rsidR="00286CB3" w:rsidRPr="008D719A" w:rsidRDefault="00286CB3" w:rsidP="008D719A">
      <w:pPr>
        <w:pStyle w:val="Balk1"/>
        <w:numPr>
          <w:ilvl w:val="0"/>
          <w:numId w:val="16"/>
        </w:numPr>
        <w:ind w:left="284" w:hanging="284"/>
        <w:rPr>
          <w:rFonts w:asciiTheme="minorHAnsi" w:hAnsiTheme="minorHAnsi" w:cstheme="minorHAnsi"/>
          <w:b/>
          <w:color w:val="auto"/>
        </w:rPr>
      </w:pPr>
      <w:bookmarkStart w:id="14" w:name="_Toc90301613"/>
      <w:r w:rsidRPr="008D719A">
        <w:rPr>
          <w:rFonts w:asciiTheme="minorHAnsi" w:hAnsiTheme="minorHAnsi" w:cstheme="minorHAnsi"/>
          <w:b/>
          <w:color w:val="auto"/>
        </w:rPr>
        <w:lastRenderedPageBreak/>
        <w:t>EYLEM PLANI (2022-202</w:t>
      </w:r>
      <w:r w:rsidR="00783878" w:rsidRPr="008D719A">
        <w:rPr>
          <w:rFonts w:asciiTheme="minorHAnsi" w:hAnsiTheme="minorHAnsi" w:cstheme="minorHAnsi"/>
          <w:b/>
          <w:color w:val="auto"/>
        </w:rPr>
        <w:t>5</w:t>
      </w:r>
      <w:r w:rsidRPr="008D719A">
        <w:rPr>
          <w:rFonts w:asciiTheme="minorHAnsi" w:hAnsiTheme="minorHAnsi" w:cstheme="minorHAnsi"/>
          <w:b/>
          <w:color w:val="auto"/>
        </w:rPr>
        <w:t>)</w:t>
      </w:r>
      <w:bookmarkEnd w:id="14"/>
    </w:p>
    <w:p w:rsidR="00C2466A" w:rsidRDefault="00286CB3" w:rsidP="003D4DF8">
      <w:pPr>
        <w:jc w:val="both"/>
        <w:rPr>
          <w:sz w:val="24"/>
          <w:szCs w:val="24"/>
        </w:rPr>
      </w:pPr>
      <w:r w:rsidRPr="00286CB3">
        <w:rPr>
          <w:sz w:val="24"/>
          <w:szCs w:val="24"/>
        </w:rPr>
        <w:t>Türk Bankacılık Sürdürülebilir</w:t>
      </w:r>
      <w:r w:rsidR="003D4DF8">
        <w:rPr>
          <w:sz w:val="24"/>
          <w:szCs w:val="24"/>
        </w:rPr>
        <w:t>lik Stratejisi</w:t>
      </w:r>
      <w:r w:rsidRPr="00286CB3">
        <w:rPr>
          <w:sz w:val="24"/>
          <w:szCs w:val="24"/>
        </w:rPr>
        <w:t xml:space="preserve"> Eylem Planı</w:t>
      </w:r>
      <w:r w:rsidR="003D4DF8">
        <w:rPr>
          <w:sz w:val="24"/>
          <w:szCs w:val="24"/>
        </w:rPr>
        <w:t xml:space="preserve"> (2022-2025) 3 amaç ve 6 hedefe yönelik toplam 21 adet </w:t>
      </w:r>
      <w:r w:rsidR="003D4DF8" w:rsidRPr="00286CB3">
        <w:rPr>
          <w:sz w:val="24"/>
          <w:szCs w:val="24"/>
        </w:rPr>
        <w:t>eylemden</w:t>
      </w:r>
      <w:r w:rsidR="003D4DF8">
        <w:rPr>
          <w:sz w:val="24"/>
          <w:szCs w:val="24"/>
        </w:rPr>
        <w:t xml:space="preserve"> oluşmaktadır</w:t>
      </w:r>
      <w:r w:rsidR="00C2466A">
        <w:rPr>
          <w:sz w:val="24"/>
          <w:szCs w:val="24"/>
        </w:rPr>
        <w:t xml:space="preserve"> (EK)</w:t>
      </w:r>
      <w:r w:rsidR="003D4DF8">
        <w:rPr>
          <w:sz w:val="24"/>
          <w:szCs w:val="24"/>
        </w:rPr>
        <w:t xml:space="preserve">. </w:t>
      </w:r>
    </w:p>
    <w:p w:rsidR="0014531E" w:rsidRDefault="003D4DF8" w:rsidP="003D4DF8">
      <w:pPr>
        <w:jc w:val="both"/>
        <w:rPr>
          <w:sz w:val="24"/>
          <w:szCs w:val="24"/>
        </w:rPr>
      </w:pPr>
      <w:r>
        <w:rPr>
          <w:sz w:val="24"/>
          <w:szCs w:val="24"/>
        </w:rPr>
        <w:t>Eylem Planının takvimi</w:t>
      </w:r>
      <w:r w:rsidR="00783878">
        <w:rPr>
          <w:sz w:val="24"/>
          <w:szCs w:val="24"/>
        </w:rPr>
        <w:t xml:space="preserve">, AB Yeşil Mutabakatı ve “55’e Uyum Paketi” uyarınca sınırda karbon düzenlemesi mekanizmasının mali yükümlülükler doğurmaya başlayacağı ve ülkemiz ekonomik ve finansal sistemi için önemli bir geçiş tarihi olan 2026 yılından önce </w:t>
      </w:r>
      <w:r w:rsidR="008F3F5C">
        <w:rPr>
          <w:sz w:val="24"/>
          <w:szCs w:val="24"/>
        </w:rPr>
        <w:t>bankacılık</w:t>
      </w:r>
      <w:r w:rsidR="00783878">
        <w:rPr>
          <w:sz w:val="24"/>
          <w:szCs w:val="24"/>
        </w:rPr>
        <w:t xml:space="preserve"> s</w:t>
      </w:r>
      <w:r w:rsidR="008F3F5C">
        <w:rPr>
          <w:sz w:val="24"/>
          <w:szCs w:val="24"/>
        </w:rPr>
        <w:t xml:space="preserve">ektörümüzün gerekli </w:t>
      </w:r>
      <w:r w:rsidR="00783878">
        <w:rPr>
          <w:sz w:val="24"/>
          <w:szCs w:val="24"/>
        </w:rPr>
        <w:t>adaptasyon</w:t>
      </w:r>
      <w:r w:rsidR="008F3F5C">
        <w:rPr>
          <w:sz w:val="24"/>
          <w:szCs w:val="24"/>
        </w:rPr>
        <w:t>u</w:t>
      </w:r>
      <w:r w:rsidR="00783878">
        <w:rPr>
          <w:sz w:val="24"/>
          <w:szCs w:val="24"/>
        </w:rPr>
        <w:t xml:space="preserve"> sağlamasını teminen 2022-2025 dönemini kapsayan 4 yıllık dönem olarak belirlenmiştir.</w:t>
      </w:r>
    </w:p>
    <w:p w:rsidR="00286CB3" w:rsidRPr="00286CB3" w:rsidRDefault="0014531E" w:rsidP="003D4DF8">
      <w:pPr>
        <w:jc w:val="both"/>
        <w:rPr>
          <w:sz w:val="24"/>
          <w:szCs w:val="24"/>
        </w:rPr>
      </w:pPr>
      <w:r>
        <w:rPr>
          <w:sz w:val="24"/>
          <w:szCs w:val="24"/>
        </w:rPr>
        <w:t>Eylemlerin tüm tarafların yakın işbirliği ve desteği ile yürütülmesi esastır.</w:t>
      </w:r>
      <w:r w:rsidR="00783878">
        <w:rPr>
          <w:sz w:val="24"/>
          <w:szCs w:val="24"/>
        </w:rPr>
        <w:t xml:space="preserve"> </w:t>
      </w:r>
    </w:p>
    <w:p w:rsidR="00286CB3" w:rsidRDefault="00770550" w:rsidP="003D4DF8">
      <w:pPr>
        <w:jc w:val="both"/>
        <w:rPr>
          <w:sz w:val="24"/>
          <w:szCs w:val="24"/>
        </w:rPr>
      </w:pPr>
      <w:r>
        <w:rPr>
          <w:sz w:val="24"/>
          <w:szCs w:val="24"/>
        </w:rPr>
        <w:t>Planda yer alan</w:t>
      </w:r>
      <w:r w:rsidR="00C2466A">
        <w:rPr>
          <w:sz w:val="24"/>
          <w:szCs w:val="24"/>
        </w:rPr>
        <w:t xml:space="preserve"> tarihler</w:t>
      </w:r>
      <w:r>
        <w:rPr>
          <w:sz w:val="24"/>
          <w:szCs w:val="24"/>
        </w:rPr>
        <w:t>,</w:t>
      </w:r>
      <w:r w:rsidR="00C2466A">
        <w:rPr>
          <w:sz w:val="24"/>
          <w:szCs w:val="24"/>
        </w:rPr>
        <w:t xml:space="preserve"> </w:t>
      </w:r>
      <w:r>
        <w:rPr>
          <w:sz w:val="24"/>
          <w:szCs w:val="24"/>
        </w:rPr>
        <w:t>eylemler kapsamında gerçekleştirilecek iş ve işlemler için birer son tarih niteliğinde olup söz konusu eylemlerin çoğunlukla uzun süreli planlama, hazırlık ve çalışma gerektirmesi dolayısıyla ivedilikle başlatılmasının yararlı olacağı değerlendirilmektedir.</w:t>
      </w:r>
    </w:p>
    <w:p w:rsidR="00770550" w:rsidRDefault="00770550" w:rsidP="003D4DF8">
      <w:pPr>
        <w:jc w:val="both"/>
        <w:rPr>
          <w:sz w:val="24"/>
          <w:szCs w:val="24"/>
        </w:rPr>
      </w:pPr>
      <w:r>
        <w:rPr>
          <w:sz w:val="24"/>
          <w:szCs w:val="24"/>
        </w:rPr>
        <w:t>Eylemler kapsamında yapılan çalışmalar ve sağlanan gelişmeler konusunda üçer aylık dönemler itibarıyla ilgili mercilere ve yılda bir kamuoyuna bilgi verilecektir.</w:t>
      </w:r>
    </w:p>
    <w:p w:rsidR="00770550" w:rsidRPr="009572C9" w:rsidRDefault="00802B57" w:rsidP="003D4DF8">
      <w:pPr>
        <w:jc w:val="both"/>
        <w:rPr>
          <w:sz w:val="24"/>
          <w:szCs w:val="24"/>
        </w:rPr>
      </w:pPr>
      <w:r>
        <w:rPr>
          <w:sz w:val="24"/>
          <w:szCs w:val="24"/>
        </w:rPr>
        <w:t xml:space="preserve">Sürdürülebilir finans alanının dinamik ve çok kapsamlı niteliği dikkate alınarak </w:t>
      </w:r>
      <w:r w:rsidR="00285A34">
        <w:rPr>
          <w:sz w:val="24"/>
          <w:szCs w:val="24"/>
        </w:rPr>
        <w:t xml:space="preserve">4 yıllık süreç içerisinde gerekli olması halinde </w:t>
      </w:r>
      <w:r w:rsidR="0014531E">
        <w:rPr>
          <w:sz w:val="24"/>
          <w:szCs w:val="24"/>
        </w:rPr>
        <w:t>Strateji ve Eylem Planında güncellemeler yapılabilecektir.</w:t>
      </w:r>
      <w:r w:rsidR="00770550">
        <w:rPr>
          <w:sz w:val="24"/>
          <w:szCs w:val="24"/>
        </w:rPr>
        <w:t xml:space="preserve"> </w:t>
      </w:r>
    </w:p>
    <w:p w:rsidR="00286CB3" w:rsidRDefault="00286CB3" w:rsidP="00F150D0">
      <w:pPr>
        <w:rPr>
          <w:b/>
          <w:sz w:val="24"/>
          <w:szCs w:val="24"/>
        </w:rPr>
      </w:pPr>
    </w:p>
    <w:p w:rsidR="00286CB3" w:rsidRDefault="00286CB3" w:rsidP="00F150D0">
      <w:pPr>
        <w:rPr>
          <w:b/>
          <w:sz w:val="24"/>
          <w:szCs w:val="24"/>
        </w:rPr>
      </w:pPr>
    </w:p>
    <w:p w:rsidR="00286CB3" w:rsidRDefault="00286CB3" w:rsidP="00F150D0">
      <w:pPr>
        <w:rPr>
          <w:b/>
          <w:sz w:val="24"/>
          <w:szCs w:val="24"/>
        </w:rPr>
      </w:pPr>
    </w:p>
    <w:p w:rsidR="00286CB3" w:rsidRDefault="00286CB3" w:rsidP="00F150D0">
      <w:pPr>
        <w:rPr>
          <w:b/>
          <w:sz w:val="24"/>
          <w:szCs w:val="24"/>
        </w:rPr>
      </w:pPr>
    </w:p>
    <w:p w:rsidR="00286CB3" w:rsidRDefault="00286CB3" w:rsidP="00F150D0">
      <w:pPr>
        <w:rPr>
          <w:b/>
          <w:sz w:val="24"/>
          <w:szCs w:val="24"/>
        </w:rPr>
      </w:pPr>
    </w:p>
    <w:p w:rsidR="00012E32" w:rsidRDefault="00012E32" w:rsidP="00F150D0">
      <w:pPr>
        <w:rPr>
          <w:b/>
          <w:sz w:val="24"/>
          <w:szCs w:val="24"/>
        </w:rPr>
      </w:pPr>
    </w:p>
    <w:p w:rsidR="00931725" w:rsidRDefault="00931725" w:rsidP="00A36D8E">
      <w:pPr>
        <w:ind w:left="708"/>
        <w:rPr>
          <w:sz w:val="24"/>
          <w:szCs w:val="24"/>
        </w:rPr>
        <w:sectPr w:rsidR="00931725" w:rsidSect="00E64ED4">
          <w:pgSz w:w="11906" w:h="16838"/>
          <w:pgMar w:top="1417" w:right="1417" w:bottom="1417" w:left="1417" w:header="708" w:footer="708" w:gutter="0"/>
          <w:pgNumType w:start="1"/>
          <w:cols w:space="708"/>
          <w:docGrid w:linePitch="360"/>
        </w:sectPr>
      </w:pPr>
    </w:p>
    <w:p w:rsidR="009572C9" w:rsidRDefault="009572C9" w:rsidP="009572C9">
      <w:pPr>
        <w:pStyle w:val="Balk1"/>
        <w:spacing w:before="120" w:after="120"/>
        <w:jc w:val="both"/>
        <w:rPr>
          <w:rFonts w:asciiTheme="minorHAnsi" w:eastAsiaTheme="minorHAnsi" w:hAnsiTheme="minorHAnsi" w:cstheme="minorBidi"/>
          <w:color w:val="auto"/>
          <w:sz w:val="24"/>
          <w:szCs w:val="24"/>
        </w:rPr>
      </w:pPr>
    </w:p>
    <w:p w:rsidR="007E42B1" w:rsidRPr="008D719A" w:rsidRDefault="009572C9" w:rsidP="008D719A">
      <w:pPr>
        <w:pStyle w:val="Balk1"/>
        <w:ind w:left="-284"/>
        <w:rPr>
          <w:rFonts w:asciiTheme="minorHAnsi" w:hAnsiTheme="minorHAnsi" w:cstheme="minorHAnsi"/>
          <w:b/>
          <w:color w:val="auto"/>
        </w:rPr>
      </w:pPr>
      <w:bookmarkStart w:id="15" w:name="_Toc90301614"/>
      <w:r w:rsidRPr="008D719A">
        <w:rPr>
          <w:rFonts w:asciiTheme="minorHAnsi" w:hAnsiTheme="minorHAnsi" w:cstheme="minorHAnsi"/>
          <w:b/>
          <w:color w:val="auto"/>
        </w:rPr>
        <w:t xml:space="preserve">EK: </w:t>
      </w:r>
      <w:r w:rsidR="008D719A">
        <w:rPr>
          <w:rFonts w:asciiTheme="minorHAnsi" w:hAnsiTheme="minorHAnsi" w:cstheme="minorHAnsi"/>
          <w:b/>
          <w:color w:val="auto"/>
        </w:rPr>
        <w:t xml:space="preserve">SÜRDÜRÜLEBİLİR BANKACILIK </w:t>
      </w:r>
      <w:r w:rsidR="00511DBA" w:rsidRPr="008D719A">
        <w:rPr>
          <w:rFonts w:asciiTheme="minorHAnsi" w:hAnsiTheme="minorHAnsi" w:cstheme="minorHAnsi"/>
          <w:b/>
          <w:color w:val="auto"/>
        </w:rPr>
        <w:t>EYLEM PLANI</w:t>
      </w:r>
      <w:r w:rsidR="0014531E" w:rsidRPr="008D719A">
        <w:rPr>
          <w:rFonts w:asciiTheme="minorHAnsi" w:hAnsiTheme="minorHAnsi" w:cstheme="minorHAnsi"/>
          <w:b/>
          <w:color w:val="auto"/>
        </w:rPr>
        <w:t xml:space="preserve"> (2022-2025</w:t>
      </w:r>
      <w:r w:rsidR="005A1F05" w:rsidRPr="008D719A">
        <w:rPr>
          <w:rFonts w:asciiTheme="minorHAnsi" w:hAnsiTheme="minorHAnsi" w:cstheme="minorHAnsi"/>
          <w:b/>
          <w:color w:val="auto"/>
        </w:rPr>
        <w:t>)</w:t>
      </w:r>
      <w:bookmarkEnd w:id="15"/>
    </w:p>
    <w:tbl>
      <w:tblPr>
        <w:tblStyle w:val="TabloKlavuzu"/>
        <w:tblW w:w="14459" w:type="dxa"/>
        <w:tblInd w:w="-289" w:type="dxa"/>
        <w:tblLook w:val="04A0" w:firstRow="1" w:lastRow="0" w:firstColumn="1" w:lastColumn="0" w:noHBand="0" w:noVBand="1"/>
      </w:tblPr>
      <w:tblGrid>
        <w:gridCol w:w="1909"/>
        <w:gridCol w:w="4612"/>
        <w:gridCol w:w="2693"/>
        <w:gridCol w:w="2836"/>
        <w:gridCol w:w="2409"/>
      </w:tblGrid>
      <w:tr w:rsidR="007F59CB" w:rsidRPr="004D4B85" w:rsidTr="005A1F05">
        <w:tc>
          <w:tcPr>
            <w:tcW w:w="1909" w:type="dxa"/>
            <w:shd w:val="clear" w:color="auto" w:fill="BFBFBF" w:themeFill="background1" w:themeFillShade="BF"/>
            <w:vAlign w:val="center"/>
          </w:tcPr>
          <w:p w:rsidR="007F59CB" w:rsidRPr="004D4B85" w:rsidRDefault="007F59CB" w:rsidP="00511DBA">
            <w:pPr>
              <w:jc w:val="center"/>
              <w:rPr>
                <w:rFonts w:cstheme="minorHAnsi"/>
                <w:b/>
                <w:sz w:val="20"/>
                <w:szCs w:val="20"/>
              </w:rPr>
            </w:pPr>
            <w:r w:rsidRPr="004D4B85">
              <w:rPr>
                <w:rFonts w:cstheme="minorHAnsi"/>
                <w:b/>
                <w:sz w:val="20"/>
                <w:szCs w:val="20"/>
              </w:rPr>
              <w:t>Hedef</w:t>
            </w:r>
          </w:p>
        </w:tc>
        <w:tc>
          <w:tcPr>
            <w:tcW w:w="4612" w:type="dxa"/>
            <w:shd w:val="clear" w:color="auto" w:fill="BFBFBF" w:themeFill="background1" w:themeFillShade="BF"/>
            <w:vAlign w:val="center"/>
          </w:tcPr>
          <w:p w:rsidR="007F59CB" w:rsidRPr="004D4B85" w:rsidRDefault="007F59CB" w:rsidP="00511DBA">
            <w:pPr>
              <w:jc w:val="center"/>
              <w:rPr>
                <w:rFonts w:cstheme="minorHAnsi"/>
                <w:b/>
                <w:sz w:val="20"/>
                <w:szCs w:val="20"/>
              </w:rPr>
            </w:pPr>
            <w:r w:rsidRPr="004D4B85">
              <w:rPr>
                <w:rFonts w:cstheme="minorHAnsi"/>
                <w:b/>
                <w:sz w:val="20"/>
                <w:szCs w:val="20"/>
              </w:rPr>
              <w:t>Eylem</w:t>
            </w:r>
          </w:p>
        </w:tc>
        <w:tc>
          <w:tcPr>
            <w:tcW w:w="2693" w:type="dxa"/>
            <w:shd w:val="clear" w:color="auto" w:fill="BFBFBF" w:themeFill="background1" w:themeFillShade="BF"/>
            <w:vAlign w:val="center"/>
          </w:tcPr>
          <w:p w:rsidR="007F59CB" w:rsidRPr="004D4B85" w:rsidRDefault="007F59CB" w:rsidP="00511DBA">
            <w:pPr>
              <w:jc w:val="center"/>
              <w:rPr>
                <w:rFonts w:cstheme="minorHAnsi"/>
                <w:b/>
                <w:sz w:val="20"/>
                <w:szCs w:val="20"/>
              </w:rPr>
            </w:pPr>
            <w:r w:rsidRPr="004D4B85">
              <w:rPr>
                <w:rFonts w:cstheme="minorHAnsi"/>
                <w:b/>
                <w:sz w:val="20"/>
                <w:szCs w:val="20"/>
              </w:rPr>
              <w:t>Takvim</w:t>
            </w:r>
          </w:p>
        </w:tc>
        <w:tc>
          <w:tcPr>
            <w:tcW w:w="2836" w:type="dxa"/>
            <w:shd w:val="clear" w:color="auto" w:fill="BFBFBF" w:themeFill="background1" w:themeFillShade="BF"/>
            <w:vAlign w:val="center"/>
          </w:tcPr>
          <w:p w:rsidR="007F59CB" w:rsidRPr="004D4B85" w:rsidRDefault="007F59CB" w:rsidP="00511DBA">
            <w:pPr>
              <w:jc w:val="center"/>
              <w:rPr>
                <w:rFonts w:cstheme="minorHAnsi"/>
                <w:b/>
                <w:sz w:val="20"/>
                <w:szCs w:val="20"/>
              </w:rPr>
            </w:pPr>
            <w:r w:rsidRPr="004D4B85">
              <w:rPr>
                <w:rFonts w:cstheme="minorHAnsi"/>
                <w:b/>
                <w:sz w:val="20"/>
                <w:szCs w:val="20"/>
              </w:rPr>
              <w:t>Sorumlu / Koordinatör Kurum</w:t>
            </w:r>
          </w:p>
        </w:tc>
        <w:tc>
          <w:tcPr>
            <w:tcW w:w="2409" w:type="dxa"/>
            <w:shd w:val="clear" w:color="auto" w:fill="BFBFBF" w:themeFill="background1" w:themeFillShade="BF"/>
            <w:vAlign w:val="center"/>
          </w:tcPr>
          <w:p w:rsidR="007F59CB" w:rsidRPr="004D4B85" w:rsidRDefault="007F59CB" w:rsidP="00511DBA">
            <w:pPr>
              <w:jc w:val="center"/>
              <w:rPr>
                <w:rFonts w:cstheme="minorHAnsi"/>
                <w:b/>
                <w:sz w:val="20"/>
                <w:szCs w:val="20"/>
              </w:rPr>
            </w:pPr>
            <w:r w:rsidRPr="004D4B85">
              <w:rPr>
                <w:rFonts w:cstheme="minorHAnsi"/>
                <w:b/>
                <w:sz w:val="20"/>
                <w:szCs w:val="20"/>
              </w:rPr>
              <w:t>İşbirliği Yapılacak Kuruluşlar</w:t>
            </w:r>
          </w:p>
        </w:tc>
      </w:tr>
      <w:tr w:rsidR="007F59CB" w:rsidRPr="004D4B85" w:rsidTr="005A1F05">
        <w:trPr>
          <w:trHeight w:val="959"/>
        </w:trPr>
        <w:tc>
          <w:tcPr>
            <w:tcW w:w="14459" w:type="dxa"/>
            <w:gridSpan w:val="5"/>
            <w:shd w:val="clear" w:color="auto" w:fill="D9D9D9" w:themeFill="background1" w:themeFillShade="D9"/>
            <w:vAlign w:val="center"/>
          </w:tcPr>
          <w:p w:rsidR="007F59CB" w:rsidRPr="004D4B85" w:rsidRDefault="007F59CB" w:rsidP="004D4B85">
            <w:pPr>
              <w:rPr>
                <w:rFonts w:cstheme="minorHAnsi"/>
                <w:b/>
                <w:sz w:val="20"/>
                <w:szCs w:val="20"/>
              </w:rPr>
            </w:pPr>
            <w:r w:rsidRPr="004D4B85">
              <w:rPr>
                <w:rFonts w:cstheme="minorHAnsi"/>
                <w:b/>
                <w:sz w:val="20"/>
                <w:szCs w:val="20"/>
              </w:rPr>
              <w:t xml:space="preserve">AMAÇ 1 - İklim </w:t>
            </w:r>
            <w:r w:rsidR="005A1F05" w:rsidRPr="004D4B85">
              <w:rPr>
                <w:rFonts w:cstheme="minorHAnsi"/>
                <w:b/>
                <w:sz w:val="20"/>
                <w:szCs w:val="20"/>
              </w:rPr>
              <w:t>Değişikliği Sürecinde Karşılaşılan Finansal Risklerin Etkin Şekilde Yönetilmesi</w:t>
            </w:r>
          </w:p>
        </w:tc>
      </w:tr>
      <w:tr w:rsidR="007F59CB" w:rsidRPr="004D4B85" w:rsidTr="005A1F05">
        <w:tc>
          <w:tcPr>
            <w:tcW w:w="1909" w:type="dxa"/>
            <w:vMerge w:val="restart"/>
            <w:vAlign w:val="center"/>
          </w:tcPr>
          <w:p w:rsidR="007F59CB" w:rsidRPr="004D4B85" w:rsidRDefault="007F59CB" w:rsidP="00511DBA">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Hedef 1.1.</w:t>
            </w:r>
            <w:r w:rsidRPr="004D4B85">
              <w:rPr>
                <w:rFonts w:cstheme="minorHAnsi"/>
                <w:color w:val="333333"/>
                <w:sz w:val="20"/>
                <w:szCs w:val="20"/>
                <w:shd w:val="clear" w:color="auto" w:fill="FFFFFF"/>
              </w:rPr>
              <w:t xml:space="preserve"> İklim değişikliğine dayalı finansal risklerin analizi için gerekli nitelik ve kapsamda veri altyapısı oluşturulacaktır.</w:t>
            </w:r>
          </w:p>
          <w:p w:rsidR="007F59CB" w:rsidRPr="004D4B85" w:rsidRDefault="007F59CB" w:rsidP="00511DBA">
            <w:pPr>
              <w:rPr>
                <w:rFonts w:cstheme="minorHAnsi"/>
                <w:sz w:val="20"/>
                <w:szCs w:val="20"/>
              </w:rPr>
            </w:pPr>
          </w:p>
        </w:tc>
        <w:tc>
          <w:tcPr>
            <w:tcW w:w="4612" w:type="dxa"/>
          </w:tcPr>
          <w:p w:rsidR="007F59CB" w:rsidRDefault="007F59CB" w:rsidP="00511DBA">
            <w:pPr>
              <w:spacing w:before="120" w:after="120"/>
              <w:rPr>
                <w:rFonts w:cstheme="minorHAnsi"/>
                <w:b/>
                <w:color w:val="333333"/>
                <w:sz w:val="20"/>
                <w:szCs w:val="20"/>
                <w:shd w:val="clear" w:color="auto" w:fill="FFFFFF"/>
              </w:rPr>
            </w:pPr>
          </w:p>
          <w:p w:rsidR="007F59CB" w:rsidRPr="004D4B85" w:rsidRDefault="007F59CB" w:rsidP="00511DBA">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Eylem 1.1.1.</w:t>
            </w:r>
            <w:r w:rsidRPr="004D4B85">
              <w:rPr>
                <w:rFonts w:cstheme="minorHAnsi"/>
                <w:color w:val="333333"/>
                <w:sz w:val="20"/>
                <w:szCs w:val="20"/>
                <w:shd w:val="clear" w:color="auto" w:fill="FFFFFF"/>
              </w:rPr>
              <w:t xml:space="preserve"> Ulusal taksonomi çalışmalarına aktif katılım sağlanacaktır.</w:t>
            </w:r>
          </w:p>
        </w:tc>
        <w:tc>
          <w:tcPr>
            <w:tcW w:w="2693" w:type="dxa"/>
          </w:tcPr>
          <w:p w:rsidR="007F59CB" w:rsidRDefault="007F59CB" w:rsidP="00511DBA">
            <w:pPr>
              <w:rPr>
                <w:rFonts w:cstheme="minorHAnsi"/>
                <w:sz w:val="20"/>
                <w:szCs w:val="20"/>
              </w:rPr>
            </w:pPr>
          </w:p>
          <w:p w:rsidR="007F59CB" w:rsidRDefault="007F59CB" w:rsidP="007F59CB">
            <w:pPr>
              <w:jc w:val="center"/>
              <w:rPr>
                <w:rFonts w:cstheme="minorHAnsi"/>
                <w:sz w:val="20"/>
                <w:szCs w:val="20"/>
              </w:rPr>
            </w:pPr>
          </w:p>
          <w:p w:rsidR="007F59CB" w:rsidRPr="004D4B85" w:rsidRDefault="007F59CB" w:rsidP="007F59CB">
            <w:pPr>
              <w:jc w:val="center"/>
              <w:rPr>
                <w:rFonts w:cstheme="minorHAnsi"/>
                <w:sz w:val="20"/>
                <w:szCs w:val="20"/>
              </w:rPr>
            </w:pPr>
            <w:r>
              <w:rPr>
                <w:rFonts w:cstheme="minorHAnsi"/>
                <w:sz w:val="20"/>
                <w:szCs w:val="20"/>
              </w:rPr>
              <w:t>Aralık 2023</w:t>
            </w:r>
          </w:p>
        </w:tc>
        <w:tc>
          <w:tcPr>
            <w:tcW w:w="2836" w:type="dxa"/>
          </w:tcPr>
          <w:p w:rsidR="007F59CB" w:rsidRDefault="007F59CB" w:rsidP="00511DBA">
            <w:pPr>
              <w:rPr>
                <w:rFonts w:cstheme="minorHAnsi"/>
                <w:sz w:val="20"/>
                <w:szCs w:val="20"/>
              </w:rPr>
            </w:pPr>
          </w:p>
          <w:p w:rsidR="007F59CB" w:rsidRDefault="007F59CB" w:rsidP="00511DBA">
            <w:pPr>
              <w:rPr>
                <w:rFonts w:cstheme="minorHAnsi"/>
                <w:sz w:val="20"/>
                <w:szCs w:val="20"/>
              </w:rPr>
            </w:pPr>
          </w:p>
          <w:p w:rsidR="007F59CB" w:rsidRPr="004D4B85" w:rsidRDefault="007F59CB" w:rsidP="00511DBA">
            <w:pPr>
              <w:rPr>
                <w:rFonts w:cstheme="minorHAnsi"/>
                <w:sz w:val="20"/>
                <w:szCs w:val="20"/>
              </w:rPr>
            </w:pPr>
            <w:r>
              <w:rPr>
                <w:rFonts w:cstheme="minorHAnsi"/>
                <w:sz w:val="20"/>
                <w:szCs w:val="20"/>
              </w:rPr>
              <w:t>BDDK</w:t>
            </w:r>
          </w:p>
        </w:tc>
        <w:tc>
          <w:tcPr>
            <w:tcW w:w="2409" w:type="dxa"/>
          </w:tcPr>
          <w:p w:rsidR="007F59CB" w:rsidRDefault="007F59CB" w:rsidP="00511DBA">
            <w:pPr>
              <w:rPr>
                <w:rFonts w:cstheme="minorHAnsi"/>
                <w:sz w:val="20"/>
                <w:szCs w:val="20"/>
              </w:rPr>
            </w:pPr>
          </w:p>
          <w:p w:rsidR="007F59CB" w:rsidRDefault="007F59CB" w:rsidP="00511DBA">
            <w:pPr>
              <w:rPr>
                <w:rFonts w:cstheme="minorHAnsi"/>
                <w:sz w:val="20"/>
                <w:szCs w:val="20"/>
              </w:rPr>
            </w:pPr>
            <w:r>
              <w:rPr>
                <w:rFonts w:cstheme="minorHAnsi"/>
                <w:sz w:val="20"/>
                <w:szCs w:val="20"/>
              </w:rPr>
              <w:t xml:space="preserve">Çevre, Şehircilik ve İklim Değişikliği Bakanlığı, </w:t>
            </w:r>
          </w:p>
          <w:p w:rsidR="00622371" w:rsidRDefault="00622371" w:rsidP="00511DBA">
            <w:pPr>
              <w:rPr>
                <w:rFonts w:cstheme="minorHAnsi"/>
                <w:sz w:val="20"/>
                <w:szCs w:val="20"/>
              </w:rPr>
            </w:pPr>
            <w:r>
              <w:rPr>
                <w:rFonts w:cstheme="minorHAnsi"/>
                <w:sz w:val="20"/>
                <w:szCs w:val="20"/>
              </w:rPr>
              <w:t>TCMB,</w:t>
            </w:r>
          </w:p>
          <w:p w:rsidR="00622371" w:rsidRDefault="007F59CB" w:rsidP="00511DBA">
            <w:pPr>
              <w:rPr>
                <w:rFonts w:cstheme="minorHAnsi"/>
                <w:sz w:val="20"/>
                <w:szCs w:val="20"/>
              </w:rPr>
            </w:pPr>
            <w:r>
              <w:rPr>
                <w:rFonts w:cstheme="minorHAnsi"/>
                <w:sz w:val="20"/>
                <w:szCs w:val="20"/>
              </w:rPr>
              <w:t xml:space="preserve">TBB, </w:t>
            </w:r>
          </w:p>
          <w:p w:rsidR="007F59CB" w:rsidRDefault="007F59CB" w:rsidP="00511DBA">
            <w:pPr>
              <w:rPr>
                <w:rFonts w:cstheme="minorHAnsi"/>
                <w:sz w:val="20"/>
                <w:szCs w:val="20"/>
              </w:rPr>
            </w:pPr>
            <w:r>
              <w:rPr>
                <w:rFonts w:cstheme="minorHAnsi"/>
                <w:sz w:val="20"/>
                <w:szCs w:val="20"/>
              </w:rPr>
              <w:t>TKBB</w:t>
            </w:r>
          </w:p>
          <w:p w:rsidR="007F59CB" w:rsidRPr="004D4B85" w:rsidRDefault="007F59CB" w:rsidP="00511DBA">
            <w:pPr>
              <w:rPr>
                <w:rFonts w:cstheme="minorHAnsi"/>
                <w:sz w:val="20"/>
                <w:szCs w:val="20"/>
              </w:rPr>
            </w:pPr>
          </w:p>
        </w:tc>
      </w:tr>
      <w:tr w:rsidR="007F59CB" w:rsidRPr="004D4B85" w:rsidTr="005A1F05">
        <w:tc>
          <w:tcPr>
            <w:tcW w:w="1909" w:type="dxa"/>
            <w:vMerge/>
          </w:tcPr>
          <w:p w:rsidR="007F59CB" w:rsidRPr="004D4B85" w:rsidRDefault="007F59CB" w:rsidP="00511DBA">
            <w:pPr>
              <w:rPr>
                <w:rFonts w:cstheme="minorHAnsi"/>
                <w:sz w:val="20"/>
                <w:szCs w:val="20"/>
              </w:rPr>
            </w:pPr>
          </w:p>
        </w:tc>
        <w:tc>
          <w:tcPr>
            <w:tcW w:w="4612" w:type="dxa"/>
          </w:tcPr>
          <w:p w:rsidR="007F59CB" w:rsidRPr="004D4B85" w:rsidRDefault="007F59CB" w:rsidP="007F59CB">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Eylem 1.1.2.</w:t>
            </w:r>
            <w:r>
              <w:rPr>
                <w:rFonts w:cstheme="minorHAnsi"/>
                <w:color w:val="333333"/>
                <w:sz w:val="20"/>
                <w:szCs w:val="20"/>
                <w:shd w:val="clear" w:color="auto" w:fill="FFFFFF"/>
              </w:rPr>
              <w:t xml:space="preserve"> İklim değişikliği </w:t>
            </w:r>
            <w:r w:rsidR="00622371">
              <w:rPr>
                <w:rFonts w:cstheme="minorHAnsi"/>
                <w:color w:val="333333"/>
                <w:sz w:val="20"/>
                <w:szCs w:val="20"/>
                <w:shd w:val="clear" w:color="auto" w:fill="FFFFFF"/>
              </w:rPr>
              <w:t xml:space="preserve">kaynaklı </w:t>
            </w:r>
            <w:r w:rsidR="00622371" w:rsidRPr="004D4B85">
              <w:rPr>
                <w:rFonts w:cstheme="minorHAnsi"/>
                <w:color w:val="333333"/>
                <w:sz w:val="20"/>
                <w:szCs w:val="20"/>
                <w:shd w:val="clear" w:color="auto" w:fill="FFFFFF"/>
              </w:rPr>
              <w:t>finansal</w:t>
            </w:r>
            <w:r w:rsidR="00622371">
              <w:rPr>
                <w:rFonts w:cstheme="minorHAnsi"/>
                <w:color w:val="333333"/>
                <w:sz w:val="20"/>
                <w:szCs w:val="20"/>
                <w:shd w:val="clear" w:color="auto" w:fill="FFFFFF"/>
              </w:rPr>
              <w:t xml:space="preserve"> risklerin </w:t>
            </w:r>
            <w:r w:rsidRPr="004D4B85">
              <w:rPr>
                <w:rFonts w:cstheme="minorHAnsi"/>
                <w:color w:val="333333"/>
                <w:sz w:val="20"/>
                <w:szCs w:val="20"/>
                <w:shd w:val="clear" w:color="auto" w:fill="FFFFFF"/>
              </w:rPr>
              <w:t xml:space="preserve">uygun ve materyal olduğu ölçüde her bir sektör, alt sektör, lokasyon ve firma bazında özelleştirilmiş şekilde analiz edilebilmesi için gerekli veri gereksinimi ortaya konulacaktır. </w:t>
            </w:r>
          </w:p>
        </w:tc>
        <w:tc>
          <w:tcPr>
            <w:tcW w:w="2693" w:type="dxa"/>
          </w:tcPr>
          <w:p w:rsidR="007F59CB" w:rsidRDefault="007F59CB" w:rsidP="00511DBA">
            <w:pPr>
              <w:rPr>
                <w:rFonts w:cstheme="minorHAnsi"/>
                <w:sz w:val="20"/>
                <w:szCs w:val="20"/>
              </w:rPr>
            </w:pPr>
          </w:p>
          <w:p w:rsidR="007F59CB" w:rsidRDefault="007F59CB" w:rsidP="00511DBA">
            <w:pPr>
              <w:rPr>
                <w:rFonts w:cstheme="minorHAnsi"/>
                <w:sz w:val="20"/>
                <w:szCs w:val="20"/>
              </w:rPr>
            </w:pPr>
          </w:p>
          <w:p w:rsidR="007F59CB" w:rsidRDefault="007F59CB" w:rsidP="00511DBA">
            <w:pPr>
              <w:rPr>
                <w:rFonts w:cstheme="minorHAnsi"/>
                <w:sz w:val="20"/>
                <w:szCs w:val="20"/>
              </w:rPr>
            </w:pPr>
            <w:r>
              <w:rPr>
                <w:rFonts w:cstheme="minorHAnsi"/>
                <w:sz w:val="20"/>
                <w:szCs w:val="20"/>
              </w:rPr>
              <w:t xml:space="preserve">   </w:t>
            </w:r>
          </w:p>
          <w:p w:rsidR="007F59CB" w:rsidRPr="004D4B85" w:rsidRDefault="007F59CB" w:rsidP="007F59CB">
            <w:pPr>
              <w:jc w:val="center"/>
              <w:rPr>
                <w:rFonts w:cstheme="minorHAnsi"/>
                <w:sz w:val="20"/>
                <w:szCs w:val="20"/>
              </w:rPr>
            </w:pPr>
            <w:r>
              <w:rPr>
                <w:rFonts w:cstheme="minorHAnsi"/>
                <w:sz w:val="20"/>
                <w:szCs w:val="20"/>
              </w:rPr>
              <w:t>Aralık 2022</w:t>
            </w:r>
          </w:p>
        </w:tc>
        <w:tc>
          <w:tcPr>
            <w:tcW w:w="2836" w:type="dxa"/>
          </w:tcPr>
          <w:p w:rsidR="007F59CB" w:rsidRDefault="007F59CB" w:rsidP="00511DBA">
            <w:pPr>
              <w:rPr>
                <w:rFonts w:cstheme="minorHAnsi"/>
                <w:sz w:val="20"/>
                <w:szCs w:val="20"/>
              </w:rPr>
            </w:pPr>
          </w:p>
          <w:p w:rsidR="007F59CB" w:rsidRDefault="007F59CB" w:rsidP="00511DBA">
            <w:pPr>
              <w:rPr>
                <w:rFonts w:cstheme="minorHAnsi"/>
                <w:sz w:val="20"/>
                <w:szCs w:val="20"/>
              </w:rPr>
            </w:pPr>
          </w:p>
          <w:p w:rsidR="007F59CB" w:rsidRDefault="007F59CB" w:rsidP="00511DBA">
            <w:pPr>
              <w:rPr>
                <w:rFonts w:cstheme="minorHAnsi"/>
                <w:sz w:val="20"/>
                <w:szCs w:val="20"/>
              </w:rPr>
            </w:pPr>
          </w:p>
          <w:p w:rsidR="007F59CB" w:rsidRPr="004D4B85" w:rsidRDefault="007F59CB" w:rsidP="00511DBA">
            <w:pPr>
              <w:rPr>
                <w:rFonts w:cstheme="minorHAnsi"/>
                <w:sz w:val="20"/>
                <w:szCs w:val="20"/>
              </w:rPr>
            </w:pPr>
            <w:r>
              <w:rPr>
                <w:rFonts w:cstheme="minorHAnsi"/>
                <w:sz w:val="20"/>
                <w:szCs w:val="20"/>
              </w:rPr>
              <w:t>BDDK</w:t>
            </w:r>
          </w:p>
        </w:tc>
        <w:tc>
          <w:tcPr>
            <w:tcW w:w="2409" w:type="dxa"/>
          </w:tcPr>
          <w:p w:rsidR="007F59CB" w:rsidRDefault="007F59CB" w:rsidP="00511DBA">
            <w:pPr>
              <w:rPr>
                <w:rFonts w:cstheme="minorHAnsi"/>
                <w:sz w:val="20"/>
                <w:szCs w:val="20"/>
              </w:rPr>
            </w:pPr>
          </w:p>
          <w:p w:rsidR="007F59CB" w:rsidRDefault="007F59CB" w:rsidP="00511DBA">
            <w:pPr>
              <w:rPr>
                <w:rFonts w:cstheme="minorHAnsi"/>
                <w:sz w:val="20"/>
                <w:szCs w:val="20"/>
              </w:rPr>
            </w:pPr>
          </w:p>
          <w:p w:rsidR="007F59CB" w:rsidRDefault="007F59CB" w:rsidP="00511DBA">
            <w:pPr>
              <w:rPr>
                <w:rFonts w:cstheme="minorHAnsi"/>
                <w:sz w:val="20"/>
                <w:szCs w:val="20"/>
              </w:rPr>
            </w:pPr>
          </w:p>
          <w:p w:rsidR="007F59CB" w:rsidRPr="004D4B85" w:rsidRDefault="007F59CB" w:rsidP="00511DBA">
            <w:pPr>
              <w:rPr>
                <w:rFonts w:cstheme="minorHAnsi"/>
                <w:sz w:val="20"/>
                <w:szCs w:val="20"/>
              </w:rPr>
            </w:pPr>
            <w:r>
              <w:rPr>
                <w:rFonts w:cstheme="minorHAnsi"/>
                <w:sz w:val="20"/>
                <w:szCs w:val="20"/>
              </w:rPr>
              <w:t>TBB, TKBB</w:t>
            </w:r>
          </w:p>
        </w:tc>
      </w:tr>
      <w:tr w:rsidR="007F59CB" w:rsidRPr="004D4B85" w:rsidTr="005A1F05">
        <w:tc>
          <w:tcPr>
            <w:tcW w:w="1909" w:type="dxa"/>
            <w:vMerge/>
          </w:tcPr>
          <w:p w:rsidR="007F59CB" w:rsidRPr="004D4B85" w:rsidRDefault="007F59CB" w:rsidP="00511DBA">
            <w:pPr>
              <w:rPr>
                <w:rFonts w:cstheme="minorHAnsi"/>
                <w:sz w:val="20"/>
                <w:szCs w:val="20"/>
              </w:rPr>
            </w:pPr>
          </w:p>
        </w:tc>
        <w:tc>
          <w:tcPr>
            <w:tcW w:w="4612" w:type="dxa"/>
          </w:tcPr>
          <w:p w:rsidR="00622371" w:rsidRDefault="00622371" w:rsidP="00511DBA">
            <w:pPr>
              <w:spacing w:before="120" w:after="120"/>
              <w:rPr>
                <w:rFonts w:cstheme="minorHAnsi"/>
                <w:b/>
                <w:color w:val="333333"/>
                <w:sz w:val="20"/>
                <w:szCs w:val="20"/>
                <w:shd w:val="clear" w:color="auto" w:fill="FFFFFF"/>
              </w:rPr>
            </w:pPr>
          </w:p>
          <w:p w:rsidR="007F59CB" w:rsidRPr="004D4B85" w:rsidRDefault="007F59CB" w:rsidP="00511DBA">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Eylem 1.1.3.</w:t>
            </w:r>
            <w:r w:rsidRPr="004D4B85">
              <w:rPr>
                <w:rFonts w:cstheme="minorHAnsi"/>
                <w:color w:val="333333"/>
                <w:sz w:val="20"/>
                <w:szCs w:val="20"/>
                <w:shd w:val="clear" w:color="auto" w:fill="FFFFFF"/>
              </w:rPr>
              <w:t xml:space="preserve"> Bankaların kredi müşterisi firmalardan sürdürülebilirlik ilkelerine uyum raporu ve karbon emisyon düzeylerine ilişkin doğrulanmış veri almaları amacıyla çalışma yapılacaktır.</w:t>
            </w:r>
          </w:p>
        </w:tc>
        <w:tc>
          <w:tcPr>
            <w:tcW w:w="2693" w:type="dxa"/>
          </w:tcPr>
          <w:p w:rsidR="007F59CB" w:rsidRDefault="007F59CB" w:rsidP="00511DBA">
            <w:pPr>
              <w:rPr>
                <w:rFonts w:cstheme="minorHAnsi"/>
                <w:sz w:val="20"/>
                <w:szCs w:val="20"/>
              </w:rPr>
            </w:pPr>
          </w:p>
          <w:p w:rsidR="007F59CB" w:rsidRDefault="007F59CB" w:rsidP="00511DBA">
            <w:pPr>
              <w:rPr>
                <w:rFonts w:cstheme="minorHAnsi"/>
                <w:sz w:val="20"/>
                <w:szCs w:val="20"/>
              </w:rPr>
            </w:pPr>
          </w:p>
          <w:p w:rsidR="007F59CB" w:rsidRPr="004D4B85" w:rsidRDefault="007F59CB" w:rsidP="007F59CB">
            <w:pPr>
              <w:jc w:val="center"/>
              <w:rPr>
                <w:rFonts w:cstheme="minorHAnsi"/>
                <w:sz w:val="20"/>
                <w:szCs w:val="20"/>
              </w:rPr>
            </w:pPr>
            <w:r>
              <w:rPr>
                <w:rFonts w:cstheme="minorHAnsi"/>
                <w:sz w:val="20"/>
                <w:szCs w:val="20"/>
              </w:rPr>
              <w:t>Aralık 2024</w:t>
            </w:r>
          </w:p>
        </w:tc>
        <w:tc>
          <w:tcPr>
            <w:tcW w:w="2836" w:type="dxa"/>
          </w:tcPr>
          <w:p w:rsidR="007F59CB" w:rsidRDefault="007F59CB" w:rsidP="00511DBA">
            <w:pPr>
              <w:rPr>
                <w:rFonts w:cstheme="minorHAnsi"/>
                <w:sz w:val="20"/>
                <w:szCs w:val="20"/>
              </w:rPr>
            </w:pPr>
          </w:p>
          <w:p w:rsidR="007F59CB" w:rsidRDefault="007F59CB" w:rsidP="00511DBA">
            <w:pPr>
              <w:rPr>
                <w:rFonts w:cstheme="minorHAnsi"/>
                <w:sz w:val="20"/>
                <w:szCs w:val="20"/>
              </w:rPr>
            </w:pPr>
          </w:p>
          <w:p w:rsidR="007F59CB" w:rsidRPr="004D4B85" w:rsidRDefault="007F59CB" w:rsidP="00511DBA">
            <w:pPr>
              <w:rPr>
                <w:rFonts w:cstheme="minorHAnsi"/>
                <w:sz w:val="20"/>
                <w:szCs w:val="20"/>
              </w:rPr>
            </w:pPr>
            <w:r>
              <w:rPr>
                <w:rFonts w:cstheme="minorHAnsi"/>
                <w:sz w:val="20"/>
                <w:szCs w:val="20"/>
              </w:rPr>
              <w:t>TBB, TKBB</w:t>
            </w:r>
          </w:p>
        </w:tc>
        <w:tc>
          <w:tcPr>
            <w:tcW w:w="2409" w:type="dxa"/>
          </w:tcPr>
          <w:p w:rsidR="007F59CB" w:rsidRDefault="007F59CB" w:rsidP="00511DBA">
            <w:pPr>
              <w:rPr>
                <w:rFonts w:cstheme="minorHAnsi"/>
                <w:sz w:val="20"/>
                <w:szCs w:val="20"/>
              </w:rPr>
            </w:pPr>
          </w:p>
          <w:p w:rsidR="007F59CB" w:rsidRDefault="007F59CB" w:rsidP="007F59CB">
            <w:pPr>
              <w:rPr>
                <w:rFonts w:cstheme="minorHAnsi"/>
                <w:sz w:val="20"/>
                <w:szCs w:val="20"/>
              </w:rPr>
            </w:pPr>
            <w:r>
              <w:rPr>
                <w:rFonts w:cstheme="minorHAnsi"/>
                <w:sz w:val="20"/>
                <w:szCs w:val="20"/>
              </w:rPr>
              <w:t xml:space="preserve">Çevre, Şehircilik ve İklim Değişikliği Bakanlığı, </w:t>
            </w:r>
          </w:p>
          <w:p w:rsidR="007F59CB" w:rsidRDefault="007F59CB" w:rsidP="00511DBA">
            <w:pPr>
              <w:rPr>
                <w:rFonts w:cstheme="minorHAnsi"/>
                <w:sz w:val="20"/>
                <w:szCs w:val="20"/>
              </w:rPr>
            </w:pPr>
            <w:r>
              <w:rPr>
                <w:rFonts w:cstheme="minorHAnsi"/>
                <w:sz w:val="20"/>
                <w:szCs w:val="20"/>
              </w:rPr>
              <w:t>Ticaret Bakanlığı,</w:t>
            </w:r>
          </w:p>
          <w:p w:rsidR="007F59CB" w:rsidRDefault="007F59CB" w:rsidP="00511DBA">
            <w:pPr>
              <w:rPr>
                <w:rFonts w:cstheme="minorHAnsi"/>
                <w:sz w:val="20"/>
                <w:szCs w:val="20"/>
              </w:rPr>
            </w:pPr>
            <w:r>
              <w:rPr>
                <w:rFonts w:cstheme="minorHAnsi"/>
                <w:sz w:val="20"/>
                <w:szCs w:val="20"/>
              </w:rPr>
              <w:t>TOBB, KOSGEB,</w:t>
            </w:r>
          </w:p>
          <w:p w:rsidR="007F59CB" w:rsidRDefault="007F59CB" w:rsidP="00511DBA">
            <w:pPr>
              <w:rPr>
                <w:rFonts w:cstheme="minorHAnsi"/>
                <w:sz w:val="20"/>
                <w:szCs w:val="20"/>
              </w:rPr>
            </w:pPr>
            <w:r>
              <w:rPr>
                <w:rFonts w:cstheme="minorHAnsi"/>
                <w:sz w:val="20"/>
                <w:szCs w:val="20"/>
              </w:rPr>
              <w:t>BDDK</w:t>
            </w:r>
          </w:p>
          <w:p w:rsidR="00622371" w:rsidRPr="004D4B85" w:rsidRDefault="00622371" w:rsidP="00511DBA">
            <w:pPr>
              <w:rPr>
                <w:rFonts w:cstheme="minorHAnsi"/>
                <w:sz w:val="20"/>
                <w:szCs w:val="20"/>
              </w:rPr>
            </w:pPr>
          </w:p>
        </w:tc>
      </w:tr>
      <w:tr w:rsidR="007F59CB" w:rsidRPr="004D4B85" w:rsidTr="005A1F05">
        <w:tc>
          <w:tcPr>
            <w:tcW w:w="1909" w:type="dxa"/>
            <w:vMerge/>
          </w:tcPr>
          <w:p w:rsidR="007F59CB" w:rsidRPr="004D4B85" w:rsidRDefault="007F59CB" w:rsidP="00511DBA">
            <w:pPr>
              <w:rPr>
                <w:rFonts w:cstheme="minorHAnsi"/>
                <w:sz w:val="20"/>
                <w:szCs w:val="20"/>
              </w:rPr>
            </w:pPr>
          </w:p>
        </w:tc>
        <w:tc>
          <w:tcPr>
            <w:tcW w:w="4612" w:type="dxa"/>
          </w:tcPr>
          <w:p w:rsidR="007F59CB" w:rsidRPr="004D4B85" w:rsidRDefault="007F59CB" w:rsidP="00511DBA">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Eylem 1.1.4.</w:t>
            </w:r>
            <w:r w:rsidRPr="004D4B85">
              <w:rPr>
                <w:rFonts w:cstheme="minorHAnsi"/>
                <w:color w:val="333333"/>
                <w:sz w:val="20"/>
                <w:szCs w:val="20"/>
                <w:shd w:val="clear" w:color="auto" w:fill="FFFFFF"/>
              </w:rPr>
              <w:t xml:space="preserve"> Bankacılık sektörünün mevcut verilerinin, makul varsayımlar çerçevesinde iklim riski analizlerinde dikkate alınması ve kullanılabilir hale getirilmesi için çalışmalar yapılacaktır.</w:t>
            </w:r>
          </w:p>
        </w:tc>
        <w:tc>
          <w:tcPr>
            <w:tcW w:w="2693" w:type="dxa"/>
          </w:tcPr>
          <w:p w:rsidR="007F59CB" w:rsidRDefault="007F59CB" w:rsidP="00511DBA">
            <w:pPr>
              <w:rPr>
                <w:rFonts w:cstheme="minorHAnsi"/>
                <w:sz w:val="20"/>
                <w:szCs w:val="20"/>
              </w:rPr>
            </w:pPr>
          </w:p>
          <w:p w:rsidR="007F59CB" w:rsidRDefault="007F59CB" w:rsidP="00511DBA">
            <w:pPr>
              <w:rPr>
                <w:rFonts w:cstheme="minorHAnsi"/>
                <w:sz w:val="20"/>
                <w:szCs w:val="20"/>
              </w:rPr>
            </w:pPr>
          </w:p>
          <w:p w:rsidR="007F59CB" w:rsidRPr="004D4B85" w:rsidRDefault="007F59CB" w:rsidP="007F59CB">
            <w:pPr>
              <w:jc w:val="center"/>
              <w:rPr>
                <w:rFonts w:cstheme="minorHAnsi"/>
                <w:sz w:val="20"/>
                <w:szCs w:val="20"/>
              </w:rPr>
            </w:pPr>
            <w:r>
              <w:rPr>
                <w:rFonts w:cstheme="minorHAnsi"/>
                <w:sz w:val="20"/>
                <w:szCs w:val="20"/>
              </w:rPr>
              <w:t>Aralık 2022</w:t>
            </w:r>
          </w:p>
        </w:tc>
        <w:tc>
          <w:tcPr>
            <w:tcW w:w="2836" w:type="dxa"/>
          </w:tcPr>
          <w:p w:rsidR="007F59CB" w:rsidRDefault="007F59CB" w:rsidP="00511DBA">
            <w:pPr>
              <w:rPr>
                <w:rFonts w:cstheme="minorHAnsi"/>
                <w:sz w:val="20"/>
                <w:szCs w:val="20"/>
              </w:rPr>
            </w:pPr>
          </w:p>
          <w:p w:rsidR="007F59CB" w:rsidRDefault="007F59CB" w:rsidP="00511DBA">
            <w:pPr>
              <w:rPr>
                <w:rFonts w:cstheme="minorHAnsi"/>
                <w:sz w:val="20"/>
                <w:szCs w:val="20"/>
              </w:rPr>
            </w:pPr>
          </w:p>
          <w:p w:rsidR="007F59CB" w:rsidRPr="004D4B85" w:rsidRDefault="007F59CB" w:rsidP="00511DBA">
            <w:pPr>
              <w:rPr>
                <w:rFonts w:cstheme="minorHAnsi"/>
                <w:sz w:val="20"/>
                <w:szCs w:val="20"/>
              </w:rPr>
            </w:pPr>
            <w:r>
              <w:rPr>
                <w:rFonts w:cstheme="minorHAnsi"/>
                <w:sz w:val="20"/>
                <w:szCs w:val="20"/>
              </w:rPr>
              <w:t>BDDK</w:t>
            </w:r>
          </w:p>
        </w:tc>
        <w:tc>
          <w:tcPr>
            <w:tcW w:w="2409" w:type="dxa"/>
          </w:tcPr>
          <w:p w:rsidR="007F59CB" w:rsidRDefault="007F59CB" w:rsidP="00511DBA">
            <w:pPr>
              <w:rPr>
                <w:rFonts w:cstheme="minorHAnsi"/>
                <w:sz w:val="20"/>
                <w:szCs w:val="20"/>
              </w:rPr>
            </w:pPr>
          </w:p>
          <w:p w:rsidR="007F59CB" w:rsidRDefault="007F59CB" w:rsidP="00511DBA">
            <w:pPr>
              <w:rPr>
                <w:rFonts w:cstheme="minorHAnsi"/>
                <w:sz w:val="20"/>
                <w:szCs w:val="20"/>
              </w:rPr>
            </w:pPr>
          </w:p>
          <w:p w:rsidR="00622371" w:rsidRDefault="007F59CB" w:rsidP="007F59CB">
            <w:pPr>
              <w:rPr>
                <w:rFonts w:cstheme="minorHAnsi"/>
                <w:sz w:val="20"/>
                <w:szCs w:val="20"/>
              </w:rPr>
            </w:pPr>
            <w:r>
              <w:rPr>
                <w:rFonts w:cstheme="minorHAnsi"/>
                <w:sz w:val="20"/>
                <w:szCs w:val="20"/>
              </w:rPr>
              <w:t xml:space="preserve">TBB, </w:t>
            </w:r>
          </w:p>
          <w:p w:rsidR="00622371" w:rsidRDefault="007F59CB" w:rsidP="007F59CB">
            <w:pPr>
              <w:rPr>
                <w:rFonts w:cstheme="minorHAnsi"/>
                <w:sz w:val="20"/>
                <w:szCs w:val="20"/>
              </w:rPr>
            </w:pPr>
            <w:r>
              <w:rPr>
                <w:rFonts w:cstheme="minorHAnsi"/>
                <w:sz w:val="20"/>
                <w:szCs w:val="20"/>
              </w:rPr>
              <w:t xml:space="preserve">TKBB, </w:t>
            </w:r>
          </w:p>
          <w:p w:rsidR="007F59CB" w:rsidRDefault="007F59CB" w:rsidP="007F59CB">
            <w:pPr>
              <w:rPr>
                <w:rFonts w:cstheme="minorHAnsi"/>
                <w:sz w:val="20"/>
                <w:szCs w:val="20"/>
              </w:rPr>
            </w:pPr>
            <w:r>
              <w:rPr>
                <w:rFonts w:cstheme="minorHAnsi"/>
                <w:sz w:val="20"/>
                <w:szCs w:val="20"/>
              </w:rPr>
              <w:t xml:space="preserve">TCMB </w:t>
            </w:r>
          </w:p>
          <w:p w:rsidR="00622371" w:rsidRPr="004D4B85" w:rsidRDefault="00622371" w:rsidP="007F59CB">
            <w:pPr>
              <w:rPr>
                <w:rFonts w:cstheme="minorHAnsi"/>
                <w:sz w:val="20"/>
                <w:szCs w:val="20"/>
              </w:rPr>
            </w:pPr>
          </w:p>
        </w:tc>
      </w:tr>
      <w:tr w:rsidR="007F59CB" w:rsidRPr="004D4B85" w:rsidTr="005A1F05">
        <w:tc>
          <w:tcPr>
            <w:tcW w:w="1909" w:type="dxa"/>
            <w:vMerge w:val="restart"/>
            <w:vAlign w:val="center"/>
          </w:tcPr>
          <w:p w:rsidR="007F59CB" w:rsidRPr="004D4B85" w:rsidRDefault="007F59CB" w:rsidP="00AA4BDF">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lastRenderedPageBreak/>
              <w:t>Hedef 1.2.</w:t>
            </w:r>
            <w:r w:rsidRPr="004D4B85">
              <w:rPr>
                <w:rFonts w:cstheme="minorHAnsi"/>
                <w:color w:val="333333"/>
                <w:sz w:val="20"/>
                <w:szCs w:val="20"/>
                <w:shd w:val="clear" w:color="auto" w:fill="FFFFFF"/>
              </w:rPr>
              <w:t xml:space="preserve"> Bankaların iklim riski yönetim kapasitesi artırılacaktır.</w:t>
            </w:r>
          </w:p>
          <w:p w:rsidR="007F59CB" w:rsidRPr="004D4B85" w:rsidRDefault="007F59CB" w:rsidP="00AA4BDF">
            <w:pPr>
              <w:rPr>
                <w:rFonts w:cstheme="minorHAnsi"/>
                <w:sz w:val="20"/>
                <w:szCs w:val="20"/>
              </w:rPr>
            </w:pPr>
          </w:p>
          <w:p w:rsidR="007F59CB" w:rsidRPr="004D4B85" w:rsidRDefault="007F59CB" w:rsidP="00AA4BDF">
            <w:pPr>
              <w:rPr>
                <w:rFonts w:cstheme="minorHAnsi"/>
                <w:sz w:val="20"/>
                <w:szCs w:val="20"/>
              </w:rPr>
            </w:pPr>
          </w:p>
          <w:p w:rsidR="007F59CB" w:rsidRPr="004D4B85" w:rsidRDefault="007F59CB" w:rsidP="00AA4BDF">
            <w:pPr>
              <w:rPr>
                <w:rFonts w:cstheme="minorHAnsi"/>
                <w:sz w:val="20"/>
                <w:szCs w:val="20"/>
              </w:rPr>
            </w:pPr>
          </w:p>
          <w:p w:rsidR="007F59CB" w:rsidRPr="004D4B85" w:rsidRDefault="007F59CB" w:rsidP="00AA4BDF">
            <w:pPr>
              <w:rPr>
                <w:rFonts w:cstheme="minorHAnsi"/>
                <w:sz w:val="20"/>
                <w:szCs w:val="20"/>
              </w:rPr>
            </w:pPr>
          </w:p>
          <w:p w:rsidR="007F59CB" w:rsidRPr="004D4B85" w:rsidRDefault="007F59CB" w:rsidP="00AA4BDF">
            <w:pPr>
              <w:rPr>
                <w:rFonts w:cstheme="minorHAnsi"/>
                <w:sz w:val="20"/>
                <w:szCs w:val="20"/>
              </w:rPr>
            </w:pPr>
          </w:p>
        </w:tc>
        <w:tc>
          <w:tcPr>
            <w:tcW w:w="4612" w:type="dxa"/>
          </w:tcPr>
          <w:p w:rsidR="007F59CB" w:rsidRPr="004D4B85" w:rsidRDefault="007F59CB" w:rsidP="00AA4BDF">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 xml:space="preserve">Eylem 1.2.1. </w:t>
            </w:r>
            <w:r w:rsidRPr="004D4B85">
              <w:rPr>
                <w:rFonts w:cstheme="minorHAnsi"/>
                <w:color w:val="333333"/>
                <w:sz w:val="20"/>
                <w:szCs w:val="20"/>
                <w:shd w:val="clear" w:color="auto" w:fill="FFFFFF"/>
              </w:rPr>
              <w:t>Bankaların iklim değişikliği ile bağlantılı risklerinin yönetimine yönelik kurumsal yapılanma, politika belirleme, risk analizi ve raporlama altyapısı oluşturmaları sağlanacaktır.</w:t>
            </w:r>
          </w:p>
        </w:tc>
        <w:tc>
          <w:tcPr>
            <w:tcW w:w="2693" w:type="dxa"/>
          </w:tcPr>
          <w:p w:rsidR="007F59CB" w:rsidRDefault="007F59CB" w:rsidP="00AA4BDF">
            <w:pPr>
              <w:rPr>
                <w:rFonts w:cstheme="minorHAnsi"/>
                <w:sz w:val="20"/>
                <w:szCs w:val="20"/>
              </w:rPr>
            </w:pPr>
          </w:p>
          <w:p w:rsidR="007F59CB" w:rsidRPr="004D4B85" w:rsidRDefault="007F59CB" w:rsidP="00AA4BDF">
            <w:pPr>
              <w:rPr>
                <w:rFonts w:cstheme="minorHAnsi"/>
                <w:sz w:val="20"/>
                <w:szCs w:val="20"/>
              </w:rPr>
            </w:pPr>
            <w:r>
              <w:rPr>
                <w:rFonts w:cstheme="minorHAnsi"/>
                <w:sz w:val="20"/>
                <w:szCs w:val="20"/>
              </w:rPr>
              <w:t xml:space="preserve">         Aralık 2023</w:t>
            </w:r>
          </w:p>
        </w:tc>
        <w:tc>
          <w:tcPr>
            <w:tcW w:w="2836" w:type="dxa"/>
          </w:tcPr>
          <w:p w:rsidR="007F59CB" w:rsidRDefault="007F59CB" w:rsidP="00AA4BDF">
            <w:pPr>
              <w:rPr>
                <w:rFonts w:cstheme="minorHAnsi"/>
                <w:sz w:val="20"/>
                <w:szCs w:val="20"/>
              </w:rPr>
            </w:pPr>
          </w:p>
          <w:p w:rsidR="007F59CB" w:rsidRPr="004D4B85" w:rsidRDefault="007F59CB" w:rsidP="00AA4BDF">
            <w:pPr>
              <w:rPr>
                <w:rFonts w:cstheme="minorHAnsi"/>
                <w:sz w:val="20"/>
                <w:szCs w:val="20"/>
              </w:rPr>
            </w:pPr>
            <w:r>
              <w:rPr>
                <w:rFonts w:cstheme="minorHAnsi"/>
                <w:sz w:val="20"/>
                <w:szCs w:val="20"/>
              </w:rPr>
              <w:t>BDDK</w:t>
            </w:r>
          </w:p>
        </w:tc>
        <w:tc>
          <w:tcPr>
            <w:tcW w:w="2409" w:type="dxa"/>
          </w:tcPr>
          <w:p w:rsidR="007F59CB" w:rsidRDefault="007F59CB" w:rsidP="00AA4BDF">
            <w:pPr>
              <w:rPr>
                <w:rFonts w:cstheme="minorHAnsi"/>
                <w:sz w:val="20"/>
                <w:szCs w:val="20"/>
              </w:rPr>
            </w:pPr>
          </w:p>
          <w:p w:rsidR="00622371" w:rsidRDefault="00622371" w:rsidP="00AA4BDF">
            <w:pPr>
              <w:rPr>
                <w:rFonts w:cstheme="minorHAnsi"/>
                <w:sz w:val="20"/>
                <w:szCs w:val="20"/>
              </w:rPr>
            </w:pPr>
            <w:r>
              <w:rPr>
                <w:rFonts w:cstheme="minorHAnsi"/>
                <w:sz w:val="20"/>
                <w:szCs w:val="20"/>
              </w:rPr>
              <w:t>TCMB,</w:t>
            </w:r>
          </w:p>
          <w:p w:rsidR="00622371" w:rsidRDefault="00622371" w:rsidP="00AA4BDF">
            <w:pPr>
              <w:rPr>
                <w:rFonts w:cstheme="minorHAnsi"/>
                <w:sz w:val="20"/>
                <w:szCs w:val="20"/>
              </w:rPr>
            </w:pPr>
            <w:r>
              <w:rPr>
                <w:rFonts w:cstheme="minorHAnsi"/>
                <w:sz w:val="20"/>
                <w:szCs w:val="20"/>
              </w:rPr>
              <w:t>SPK,</w:t>
            </w:r>
          </w:p>
          <w:p w:rsidR="00622371" w:rsidRDefault="00622371" w:rsidP="00AA4BDF">
            <w:pPr>
              <w:rPr>
                <w:rFonts w:cstheme="minorHAnsi"/>
                <w:sz w:val="20"/>
                <w:szCs w:val="20"/>
              </w:rPr>
            </w:pPr>
            <w:r>
              <w:rPr>
                <w:rFonts w:cstheme="minorHAnsi"/>
                <w:sz w:val="20"/>
                <w:szCs w:val="20"/>
              </w:rPr>
              <w:t>TBB,</w:t>
            </w:r>
          </w:p>
          <w:p w:rsidR="007F59CB" w:rsidRPr="004D4B85" w:rsidRDefault="007F59CB" w:rsidP="00AA4BDF">
            <w:pPr>
              <w:rPr>
                <w:rFonts w:cstheme="minorHAnsi"/>
                <w:sz w:val="20"/>
                <w:szCs w:val="20"/>
              </w:rPr>
            </w:pPr>
            <w:r>
              <w:rPr>
                <w:rFonts w:cstheme="minorHAnsi"/>
                <w:sz w:val="20"/>
                <w:szCs w:val="20"/>
              </w:rPr>
              <w:t>TKBB</w:t>
            </w:r>
          </w:p>
        </w:tc>
      </w:tr>
      <w:tr w:rsidR="007F59CB" w:rsidRPr="004D4B85" w:rsidTr="005A1F05">
        <w:tc>
          <w:tcPr>
            <w:tcW w:w="1909" w:type="dxa"/>
            <w:vMerge/>
          </w:tcPr>
          <w:p w:rsidR="007F59CB" w:rsidRPr="004D4B85" w:rsidRDefault="007F59CB" w:rsidP="00AA4BDF">
            <w:pPr>
              <w:rPr>
                <w:rFonts w:cstheme="minorHAnsi"/>
                <w:sz w:val="20"/>
                <w:szCs w:val="20"/>
              </w:rPr>
            </w:pPr>
          </w:p>
        </w:tc>
        <w:tc>
          <w:tcPr>
            <w:tcW w:w="4612" w:type="dxa"/>
          </w:tcPr>
          <w:p w:rsidR="007F59CB" w:rsidRPr="004D4B85" w:rsidRDefault="007F59CB" w:rsidP="00AA4BDF">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Eylem 1.2.2.</w:t>
            </w:r>
            <w:r w:rsidRPr="004D4B85">
              <w:rPr>
                <w:rFonts w:cstheme="minorHAnsi"/>
                <w:color w:val="333333"/>
                <w:sz w:val="20"/>
                <w:szCs w:val="20"/>
                <w:shd w:val="clear" w:color="auto" w:fill="FFFFFF"/>
              </w:rPr>
              <w:t xml:space="preserve"> </w:t>
            </w:r>
            <w:r w:rsidRPr="004D4B85">
              <w:rPr>
                <w:rFonts w:cstheme="minorHAnsi"/>
                <w:sz w:val="20"/>
                <w:szCs w:val="20"/>
              </w:rPr>
              <w:t>Bankalar iklim değişikliği kaynaklı risklerin yönetimi, veri gereksinimleri ve eksikliklerinin giderilmesi ve fiziksel ve geçiş risklerinin analizi için risk yönetim planları oluşturması sağlanacaktır.</w:t>
            </w:r>
          </w:p>
        </w:tc>
        <w:tc>
          <w:tcPr>
            <w:tcW w:w="2693" w:type="dxa"/>
          </w:tcPr>
          <w:p w:rsidR="007F59CB" w:rsidRDefault="007F59CB" w:rsidP="00AA4BDF">
            <w:pPr>
              <w:rPr>
                <w:rFonts w:cstheme="minorHAnsi"/>
                <w:sz w:val="20"/>
                <w:szCs w:val="20"/>
              </w:rPr>
            </w:pPr>
          </w:p>
          <w:p w:rsidR="00E213CA" w:rsidRDefault="00E213CA" w:rsidP="00AA4BDF">
            <w:pPr>
              <w:rPr>
                <w:rFonts w:cstheme="minorHAnsi"/>
                <w:sz w:val="20"/>
                <w:szCs w:val="20"/>
              </w:rPr>
            </w:pPr>
          </w:p>
          <w:p w:rsidR="00E213CA" w:rsidRDefault="00E213CA" w:rsidP="00AA4BDF">
            <w:pPr>
              <w:rPr>
                <w:rFonts w:cstheme="minorHAnsi"/>
                <w:sz w:val="20"/>
                <w:szCs w:val="20"/>
              </w:rPr>
            </w:pPr>
          </w:p>
          <w:p w:rsidR="00E213CA" w:rsidRPr="004D4B85" w:rsidRDefault="00E213CA" w:rsidP="00AA4BDF">
            <w:pPr>
              <w:rPr>
                <w:rFonts w:cstheme="minorHAnsi"/>
                <w:sz w:val="20"/>
                <w:szCs w:val="20"/>
              </w:rPr>
            </w:pPr>
            <w:r>
              <w:rPr>
                <w:rFonts w:cstheme="minorHAnsi"/>
                <w:sz w:val="20"/>
                <w:szCs w:val="20"/>
              </w:rPr>
              <w:t>Aralık 2023</w:t>
            </w:r>
          </w:p>
        </w:tc>
        <w:tc>
          <w:tcPr>
            <w:tcW w:w="2836" w:type="dxa"/>
          </w:tcPr>
          <w:p w:rsidR="007F59CB" w:rsidRDefault="007F59CB" w:rsidP="00AA4BDF">
            <w:pPr>
              <w:rPr>
                <w:rFonts w:cstheme="minorHAnsi"/>
                <w:sz w:val="20"/>
                <w:szCs w:val="20"/>
              </w:rPr>
            </w:pPr>
          </w:p>
          <w:p w:rsidR="00E213CA" w:rsidRDefault="00E213CA" w:rsidP="00AA4BDF">
            <w:pPr>
              <w:rPr>
                <w:rFonts w:cstheme="minorHAnsi"/>
                <w:sz w:val="20"/>
                <w:szCs w:val="20"/>
              </w:rPr>
            </w:pPr>
          </w:p>
          <w:p w:rsidR="00E213CA" w:rsidRDefault="00E213CA" w:rsidP="00AA4BDF">
            <w:pPr>
              <w:rPr>
                <w:rFonts w:cstheme="minorHAnsi"/>
                <w:sz w:val="20"/>
                <w:szCs w:val="20"/>
              </w:rPr>
            </w:pPr>
          </w:p>
          <w:p w:rsidR="00E213CA" w:rsidRDefault="00E213CA" w:rsidP="00AA4BDF">
            <w:pPr>
              <w:rPr>
                <w:rFonts w:cstheme="minorHAnsi"/>
                <w:sz w:val="20"/>
                <w:szCs w:val="20"/>
              </w:rPr>
            </w:pPr>
            <w:r>
              <w:rPr>
                <w:rFonts w:cstheme="minorHAnsi"/>
                <w:sz w:val="20"/>
                <w:szCs w:val="20"/>
              </w:rPr>
              <w:t>BDDK</w:t>
            </w:r>
          </w:p>
          <w:p w:rsidR="00E213CA" w:rsidRPr="004D4B85" w:rsidRDefault="00E213CA" w:rsidP="00AA4BDF">
            <w:pPr>
              <w:rPr>
                <w:rFonts w:cstheme="minorHAnsi"/>
                <w:sz w:val="20"/>
                <w:szCs w:val="20"/>
              </w:rPr>
            </w:pPr>
          </w:p>
        </w:tc>
        <w:tc>
          <w:tcPr>
            <w:tcW w:w="2409" w:type="dxa"/>
          </w:tcPr>
          <w:p w:rsidR="007F59CB" w:rsidRDefault="007F59CB" w:rsidP="00AA4BDF">
            <w:pPr>
              <w:rPr>
                <w:rFonts w:cstheme="minorHAnsi"/>
                <w:sz w:val="20"/>
                <w:szCs w:val="20"/>
              </w:rPr>
            </w:pPr>
          </w:p>
          <w:p w:rsidR="00E213CA" w:rsidRDefault="00E213CA" w:rsidP="00AA4BDF">
            <w:pPr>
              <w:rPr>
                <w:rFonts w:cstheme="minorHAnsi"/>
                <w:sz w:val="20"/>
                <w:szCs w:val="20"/>
              </w:rPr>
            </w:pPr>
          </w:p>
          <w:p w:rsidR="00E213CA" w:rsidRDefault="00E213CA" w:rsidP="00AA4BDF">
            <w:pPr>
              <w:rPr>
                <w:rFonts w:cstheme="minorHAnsi"/>
                <w:sz w:val="20"/>
                <w:szCs w:val="20"/>
              </w:rPr>
            </w:pPr>
          </w:p>
          <w:p w:rsidR="00E213CA" w:rsidRPr="004D4B85" w:rsidRDefault="00E213CA" w:rsidP="00AA4BDF">
            <w:pPr>
              <w:rPr>
                <w:rFonts w:cstheme="minorHAnsi"/>
                <w:sz w:val="20"/>
                <w:szCs w:val="20"/>
              </w:rPr>
            </w:pPr>
            <w:r>
              <w:rPr>
                <w:rFonts w:cstheme="minorHAnsi"/>
                <w:sz w:val="20"/>
                <w:szCs w:val="20"/>
              </w:rPr>
              <w:t>TBB, TKBB</w:t>
            </w:r>
          </w:p>
        </w:tc>
      </w:tr>
      <w:tr w:rsidR="007F59CB" w:rsidRPr="004D4B85" w:rsidTr="005A1F05">
        <w:tc>
          <w:tcPr>
            <w:tcW w:w="1909" w:type="dxa"/>
            <w:vMerge/>
          </w:tcPr>
          <w:p w:rsidR="007F59CB" w:rsidRPr="004D4B85" w:rsidRDefault="007F59CB" w:rsidP="00AA4BDF">
            <w:pPr>
              <w:rPr>
                <w:rFonts w:cstheme="minorHAnsi"/>
                <w:sz w:val="20"/>
                <w:szCs w:val="20"/>
              </w:rPr>
            </w:pPr>
          </w:p>
        </w:tc>
        <w:tc>
          <w:tcPr>
            <w:tcW w:w="4612" w:type="dxa"/>
          </w:tcPr>
          <w:p w:rsidR="007F59CB" w:rsidRPr="004D4B85" w:rsidRDefault="007F59CB" w:rsidP="00AA4BDF">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Eylem 1.2.3.</w:t>
            </w:r>
            <w:r w:rsidRPr="004D4B85">
              <w:rPr>
                <w:rFonts w:cstheme="minorHAnsi"/>
                <w:color w:val="333333"/>
                <w:sz w:val="20"/>
                <w:szCs w:val="20"/>
                <w:shd w:val="clear" w:color="auto" w:fill="FFFFFF"/>
              </w:rPr>
              <w:t xml:space="preserve"> Bankaların maruz oldukları iklim risklerine yönelik risk ve fırsatları düzenli olarak değerlendirerek analiz etmeleri sağlanacaktır.</w:t>
            </w:r>
          </w:p>
        </w:tc>
        <w:tc>
          <w:tcPr>
            <w:tcW w:w="2693" w:type="dxa"/>
          </w:tcPr>
          <w:p w:rsidR="007F59CB" w:rsidRDefault="007F59CB" w:rsidP="00AA4BDF">
            <w:pPr>
              <w:rPr>
                <w:rFonts w:cstheme="minorHAnsi"/>
                <w:sz w:val="20"/>
                <w:szCs w:val="20"/>
              </w:rPr>
            </w:pPr>
          </w:p>
          <w:p w:rsidR="00E213CA" w:rsidRPr="004D4B85" w:rsidRDefault="00E213CA" w:rsidP="00AA4BDF">
            <w:pPr>
              <w:rPr>
                <w:rFonts w:cstheme="minorHAnsi"/>
                <w:sz w:val="20"/>
                <w:szCs w:val="20"/>
              </w:rPr>
            </w:pPr>
            <w:r>
              <w:rPr>
                <w:rFonts w:cstheme="minorHAnsi"/>
                <w:sz w:val="20"/>
                <w:szCs w:val="20"/>
              </w:rPr>
              <w:t>Aralık 2023</w:t>
            </w:r>
          </w:p>
        </w:tc>
        <w:tc>
          <w:tcPr>
            <w:tcW w:w="2836" w:type="dxa"/>
          </w:tcPr>
          <w:p w:rsidR="007F59CB" w:rsidRDefault="007F59CB" w:rsidP="00AA4BDF">
            <w:pPr>
              <w:rPr>
                <w:rFonts w:cstheme="minorHAnsi"/>
                <w:sz w:val="20"/>
                <w:szCs w:val="20"/>
              </w:rPr>
            </w:pPr>
          </w:p>
          <w:p w:rsidR="00E213CA" w:rsidRDefault="00E213CA" w:rsidP="00AA4BDF">
            <w:pPr>
              <w:rPr>
                <w:rFonts w:cstheme="minorHAnsi"/>
                <w:sz w:val="20"/>
                <w:szCs w:val="20"/>
              </w:rPr>
            </w:pPr>
          </w:p>
          <w:p w:rsidR="00E213CA" w:rsidRPr="004D4B85" w:rsidRDefault="00E213CA" w:rsidP="00AA4BDF">
            <w:pPr>
              <w:rPr>
                <w:rFonts w:cstheme="minorHAnsi"/>
                <w:sz w:val="20"/>
                <w:szCs w:val="20"/>
              </w:rPr>
            </w:pPr>
            <w:r>
              <w:rPr>
                <w:rFonts w:cstheme="minorHAnsi"/>
                <w:sz w:val="20"/>
                <w:szCs w:val="20"/>
              </w:rPr>
              <w:t>BDDK</w:t>
            </w:r>
          </w:p>
        </w:tc>
        <w:tc>
          <w:tcPr>
            <w:tcW w:w="2409" w:type="dxa"/>
          </w:tcPr>
          <w:p w:rsidR="007F59CB" w:rsidRDefault="007F59CB" w:rsidP="00AA4BDF">
            <w:pPr>
              <w:rPr>
                <w:rFonts w:cstheme="minorHAnsi"/>
                <w:sz w:val="20"/>
                <w:szCs w:val="20"/>
              </w:rPr>
            </w:pPr>
          </w:p>
          <w:p w:rsidR="00E213CA" w:rsidRDefault="00E213CA" w:rsidP="00AA4BDF">
            <w:pPr>
              <w:rPr>
                <w:rFonts w:cstheme="minorHAnsi"/>
                <w:sz w:val="20"/>
                <w:szCs w:val="20"/>
              </w:rPr>
            </w:pPr>
          </w:p>
          <w:p w:rsidR="00E213CA" w:rsidRPr="004D4B85" w:rsidRDefault="00E213CA" w:rsidP="00AA4BDF">
            <w:pPr>
              <w:rPr>
                <w:rFonts w:cstheme="minorHAnsi"/>
                <w:sz w:val="20"/>
                <w:szCs w:val="20"/>
              </w:rPr>
            </w:pPr>
            <w:r>
              <w:rPr>
                <w:rFonts w:cstheme="minorHAnsi"/>
                <w:sz w:val="20"/>
                <w:szCs w:val="20"/>
              </w:rPr>
              <w:t>TBB, TKBB</w:t>
            </w:r>
          </w:p>
        </w:tc>
      </w:tr>
      <w:tr w:rsidR="007F59CB" w:rsidRPr="004D4B85" w:rsidTr="005A1F05">
        <w:tc>
          <w:tcPr>
            <w:tcW w:w="1909" w:type="dxa"/>
            <w:vMerge w:val="restart"/>
            <w:vAlign w:val="center"/>
          </w:tcPr>
          <w:p w:rsidR="007F59CB" w:rsidRPr="004D4B85" w:rsidRDefault="007F59CB" w:rsidP="003F3C8B">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Hedef 1.3.</w:t>
            </w:r>
            <w:r w:rsidRPr="004D4B85">
              <w:rPr>
                <w:rFonts w:cstheme="minorHAnsi"/>
                <w:color w:val="333333"/>
                <w:sz w:val="20"/>
                <w:szCs w:val="20"/>
                <w:shd w:val="clear" w:color="auto" w:fill="FFFFFF"/>
              </w:rPr>
              <w:t xml:space="preserve"> Bankalara yönelik denetim ve gözetim çerçevesi güçlendirilecektir.</w:t>
            </w:r>
          </w:p>
          <w:p w:rsidR="007F59CB" w:rsidRPr="004D4B85" w:rsidRDefault="007F59CB" w:rsidP="00AA4BDF">
            <w:pPr>
              <w:rPr>
                <w:rFonts w:cstheme="minorHAnsi"/>
                <w:sz w:val="20"/>
                <w:szCs w:val="20"/>
              </w:rPr>
            </w:pPr>
          </w:p>
          <w:p w:rsidR="007F59CB" w:rsidRPr="004D4B85" w:rsidRDefault="007F59CB" w:rsidP="00AA4BDF">
            <w:pPr>
              <w:rPr>
                <w:rFonts w:cstheme="minorHAnsi"/>
                <w:sz w:val="20"/>
                <w:szCs w:val="20"/>
              </w:rPr>
            </w:pPr>
          </w:p>
        </w:tc>
        <w:tc>
          <w:tcPr>
            <w:tcW w:w="4612" w:type="dxa"/>
          </w:tcPr>
          <w:p w:rsidR="007F59CB" w:rsidRPr="004D4B85" w:rsidRDefault="007F59CB" w:rsidP="00AA4BDF">
            <w:pPr>
              <w:pStyle w:val="ListeParagraf"/>
              <w:spacing w:before="120" w:after="120"/>
              <w:ind w:left="0"/>
              <w:rPr>
                <w:rFonts w:cstheme="minorHAnsi"/>
                <w:color w:val="333333"/>
                <w:sz w:val="20"/>
                <w:szCs w:val="20"/>
                <w:shd w:val="clear" w:color="auto" w:fill="FFFFFF"/>
              </w:rPr>
            </w:pPr>
            <w:r w:rsidRPr="004D4B85">
              <w:rPr>
                <w:rFonts w:cstheme="minorHAnsi"/>
                <w:b/>
                <w:color w:val="333333"/>
                <w:sz w:val="20"/>
                <w:szCs w:val="20"/>
                <w:shd w:val="clear" w:color="auto" w:fill="FFFFFF"/>
              </w:rPr>
              <w:t>Eylem 1.3.1.</w:t>
            </w:r>
            <w:r w:rsidRPr="004D4B85">
              <w:rPr>
                <w:rFonts w:cstheme="minorHAnsi"/>
                <w:color w:val="333333"/>
                <w:sz w:val="20"/>
                <w:szCs w:val="20"/>
                <w:shd w:val="clear" w:color="auto" w:fill="FFFFFF"/>
              </w:rPr>
              <w:t xml:space="preserve"> İklim kaynaklı finansal risklerin yönetimine ilişkin çalışma yapan uluslararası platform ve inisiyatiflerin çalışmalarına aktif katılım sağlanacaktır </w:t>
            </w:r>
          </w:p>
        </w:tc>
        <w:tc>
          <w:tcPr>
            <w:tcW w:w="2693" w:type="dxa"/>
          </w:tcPr>
          <w:p w:rsidR="007F59CB" w:rsidRDefault="007F59CB" w:rsidP="00AA4BDF">
            <w:pPr>
              <w:rPr>
                <w:rFonts w:cstheme="minorHAnsi"/>
                <w:sz w:val="20"/>
                <w:szCs w:val="20"/>
              </w:rPr>
            </w:pPr>
          </w:p>
          <w:p w:rsidR="00E213CA" w:rsidRDefault="00E213CA" w:rsidP="00AA4BDF">
            <w:pPr>
              <w:rPr>
                <w:rFonts w:cstheme="minorHAnsi"/>
                <w:sz w:val="20"/>
                <w:szCs w:val="20"/>
              </w:rPr>
            </w:pPr>
          </w:p>
          <w:p w:rsidR="00E213CA" w:rsidRPr="004D4B85" w:rsidRDefault="00E213CA" w:rsidP="00AA4BDF">
            <w:pPr>
              <w:rPr>
                <w:rFonts w:cstheme="minorHAnsi"/>
                <w:sz w:val="20"/>
                <w:szCs w:val="20"/>
              </w:rPr>
            </w:pPr>
            <w:r>
              <w:rPr>
                <w:rFonts w:cstheme="minorHAnsi"/>
                <w:sz w:val="20"/>
                <w:szCs w:val="20"/>
              </w:rPr>
              <w:t>Aralık 2025</w:t>
            </w:r>
          </w:p>
        </w:tc>
        <w:tc>
          <w:tcPr>
            <w:tcW w:w="2836" w:type="dxa"/>
          </w:tcPr>
          <w:p w:rsidR="007F59CB" w:rsidRDefault="007F59CB" w:rsidP="00AA4BDF">
            <w:pPr>
              <w:rPr>
                <w:rFonts w:cstheme="minorHAnsi"/>
                <w:sz w:val="20"/>
                <w:szCs w:val="20"/>
              </w:rPr>
            </w:pPr>
          </w:p>
          <w:p w:rsidR="00E213CA" w:rsidRDefault="00E213CA" w:rsidP="00AA4BDF">
            <w:pPr>
              <w:rPr>
                <w:rFonts w:cstheme="minorHAnsi"/>
                <w:sz w:val="20"/>
                <w:szCs w:val="20"/>
              </w:rPr>
            </w:pPr>
          </w:p>
          <w:p w:rsidR="00E213CA" w:rsidRPr="004D4B85" w:rsidRDefault="00E213CA" w:rsidP="00AA4BDF">
            <w:pPr>
              <w:rPr>
                <w:rFonts w:cstheme="minorHAnsi"/>
                <w:sz w:val="20"/>
                <w:szCs w:val="20"/>
              </w:rPr>
            </w:pPr>
            <w:r>
              <w:rPr>
                <w:rFonts w:cstheme="minorHAnsi"/>
                <w:sz w:val="20"/>
                <w:szCs w:val="20"/>
              </w:rPr>
              <w:t>BDDK, TCMB</w:t>
            </w:r>
          </w:p>
        </w:tc>
        <w:tc>
          <w:tcPr>
            <w:tcW w:w="2409" w:type="dxa"/>
          </w:tcPr>
          <w:p w:rsidR="007F59CB" w:rsidRDefault="007F59CB" w:rsidP="00AA4BDF">
            <w:pPr>
              <w:rPr>
                <w:rFonts w:cstheme="minorHAnsi"/>
                <w:sz w:val="20"/>
                <w:szCs w:val="20"/>
              </w:rPr>
            </w:pPr>
          </w:p>
          <w:p w:rsidR="00E213CA" w:rsidRDefault="00E213CA" w:rsidP="00AA4BDF">
            <w:pPr>
              <w:rPr>
                <w:rFonts w:cstheme="minorHAnsi"/>
                <w:sz w:val="20"/>
                <w:szCs w:val="20"/>
              </w:rPr>
            </w:pPr>
          </w:p>
          <w:p w:rsidR="00E213CA" w:rsidRPr="004D4B85" w:rsidRDefault="00E213CA" w:rsidP="00AA4BDF">
            <w:pPr>
              <w:rPr>
                <w:rFonts w:cstheme="minorHAnsi"/>
                <w:sz w:val="20"/>
                <w:szCs w:val="20"/>
              </w:rPr>
            </w:pPr>
            <w:r>
              <w:rPr>
                <w:rFonts w:cstheme="minorHAnsi"/>
                <w:sz w:val="20"/>
                <w:szCs w:val="20"/>
              </w:rPr>
              <w:t>TBB, TKBB</w:t>
            </w:r>
          </w:p>
        </w:tc>
      </w:tr>
      <w:tr w:rsidR="007F59CB" w:rsidRPr="004D4B85" w:rsidTr="005A1F05">
        <w:tc>
          <w:tcPr>
            <w:tcW w:w="1909" w:type="dxa"/>
            <w:vMerge/>
          </w:tcPr>
          <w:p w:rsidR="007F59CB" w:rsidRPr="004D4B85" w:rsidRDefault="007F59CB" w:rsidP="00AA4BDF">
            <w:pPr>
              <w:rPr>
                <w:rFonts w:cstheme="minorHAnsi"/>
                <w:sz w:val="20"/>
                <w:szCs w:val="20"/>
              </w:rPr>
            </w:pPr>
          </w:p>
        </w:tc>
        <w:tc>
          <w:tcPr>
            <w:tcW w:w="4612" w:type="dxa"/>
          </w:tcPr>
          <w:p w:rsidR="007F59CB" w:rsidRPr="004D4B85" w:rsidRDefault="007F59CB" w:rsidP="00AA4BDF">
            <w:pPr>
              <w:pStyle w:val="ListeParagraf"/>
              <w:spacing w:before="120" w:after="120"/>
              <w:ind w:left="0"/>
              <w:rPr>
                <w:rFonts w:cstheme="minorHAnsi"/>
                <w:color w:val="333333"/>
                <w:sz w:val="20"/>
                <w:szCs w:val="20"/>
                <w:shd w:val="clear" w:color="auto" w:fill="FFFFFF"/>
              </w:rPr>
            </w:pPr>
            <w:r w:rsidRPr="004D4B85">
              <w:rPr>
                <w:rFonts w:cstheme="minorHAnsi"/>
                <w:b/>
                <w:color w:val="333333"/>
                <w:sz w:val="20"/>
                <w:szCs w:val="20"/>
                <w:shd w:val="clear" w:color="auto" w:fill="FFFFFF"/>
              </w:rPr>
              <w:t>Eylem 1.3.2.</w:t>
            </w:r>
            <w:r w:rsidRPr="004D4B85">
              <w:rPr>
                <w:rFonts w:cstheme="minorHAnsi"/>
                <w:color w:val="333333"/>
                <w:sz w:val="20"/>
                <w:szCs w:val="20"/>
                <w:shd w:val="clear" w:color="auto" w:fill="FFFFFF"/>
              </w:rPr>
              <w:t xml:space="preserve"> Bankacılık Veri Transfer Sistemi, iklimle bağlantılı finansal verileri de içerecek şekilde gözden geçirilerek güçlendirilecektir. </w:t>
            </w:r>
          </w:p>
        </w:tc>
        <w:tc>
          <w:tcPr>
            <w:tcW w:w="2693" w:type="dxa"/>
          </w:tcPr>
          <w:p w:rsidR="007F59CB" w:rsidRDefault="007F59CB" w:rsidP="00AA4BDF">
            <w:pPr>
              <w:rPr>
                <w:rFonts w:cstheme="minorHAnsi"/>
                <w:sz w:val="20"/>
                <w:szCs w:val="20"/>
              </w:rPr>
            </w:pPr>
          </w:p>
          <w:p w:rsidR="00622371" w:rsidRDefault="00622371" w:rsidP="00E213CA">
            <w:pPr>
              <w:rPr>
                <w:rFonts w:cstheme="minorHAnsi"/>
                <w:sz w:val="20"/>
                <w:szCs w:val="20"/>
              </w:rPr>
            </w:pPr>
          </w:p>
          <w:p w:rsidR="00E213CA" w:rsidRPr="004D4B85" w:rsidRDefault="00E213CA" w:rsidP="00E213CA">
            <w:pPr>
              <w:rPr>
                <w:rFonts w:cstheme="minorHAnsi"/>
                <w:sz w:val="20"/>
                <w:szCs w:val="20"/>
              </w:rPr>
            </w:pPr>
            <w:r>
              <w:rPr>
                <w:rFonts w:cstheme="minorHAnsi"/>
                <w:sz w:val="20"/>
                <w:szCs w:val="20"/>
              </w:rPr>
              <w:t>Aralık 2023</w:t>
            </w:r>
          </w:p>
        </w:tc>
        <w:tc>
          <w:tcPr>
            <w:tcW w:w="2836" w:type="dxa"/>
          </w:tcPr>
          <w:p w:rsidR="007F59CB" w:rsidRDefault="007F59CB" w:rsidP="00AA4BDF">
            <w:pPr>
              <w:rPr>
                <w:rFonts w:cstheme="minorHAnsi"/>
                <w:sz w:val="20"/>
                <w:szCs w:val="20"/>
              </w:rPr>
            </w:pPr>
          </w:p>
          <w:p w:rsidR="00622371" w:rsidRDefault="00622371" w:rsidP="00AA4BDF">
            <w:pPr>
              <w:rPr>
                <w:rFonts w:cstheme="minorHAnsi"/>
                <w:sz w:val="20"/>
                <w:szCs w:val="20"/>
              </w:rPr>
            </w:pPr>
          </w:p>
          <w:p w:rsidR="00E213CA" w:rsidRPr="004D4B85" w:rsidRDefault="00E213CA" w:rsidP="00AA4BDF">
            <w:pPr>
              <w:rPr>
                <w:rFonts w:cstheme="minorHAnsi"/>
                <w:sz w:val="20"/>
                <w:szCs w:val="20"/>
              </w:rPr>
            </w:pPr>
            <w:r>
              <w:rPr>
                <w:rFonts w:cstheme="minorHAnsi"/>
                <w:sz w:val="20"/>
                <w:szCs w:val="20"/>
              </w:rPr>
              <w:t>BDDK</w:t>
            </w:r>
          </w:p>
        </w:tc>
        <w:tc>
          <w:tcPr>
            <w:tcW w:w="2409" w:type="dxa"/>
          </w:tcPr>
          <w:p w:rsidR="007F59CB" w:rsidRDefault="007F59CB" w:rsidP="00AA4BDF">
            <w:pPr>
              <w:rPr>
                <w:rFonts w:cstheme="minorHAnsi"/>
                <w:sz w:val="20"/>
                <w:szCs w:val="20"/>
              </w:rPr>
            </w:pPr>
          </w:p>
          <w:p w:rsidR="00622371" w:rsidRDefault="00E213CA" w:rsidP="00AA4BDF">
            <w:pPr>
              <w:rPr>
                <w:rFonts w:cstheme="minorHAnsi"/>
                <w:sz w:val="20"/>
                <w:szCs w:val="20"/>
              </w:rPr>
            </w:pPr>
            <w:r>
              <w:rPr>
                <w:rFonts w:cstheme="minorHAnsi"/>
                <w:sz w:val="20"/>
                <w:szCs w:val="20"/>
              </w:rPr>
              <w:t xml:space="preserve">TCMB, </w:t>
            </w:r>
          </w:p>
          <w:p w:rsidR="00622371" w:rsidRDefault="00E213CA" w:rsidP="00AA4BDF">
            <w:pPr>
              <w:rPr>
                <w:rFonts w:cstheme="minorHAnsi"/>
                <w:sz w:val="20"/>
                <w:szCs w:val="20"/>
              </w:rPr>
            </w:pPr>
            <w:r>
              <w:rPr>
                <w:rFonts w:cstheme="minorHAnsi"/>
                <w:sz w:val="20"/>
                <w:szCs w:val="20"/>
              </w:rPr>
              <w:t xml:space="preserve">TBB, </w:t>
            </w:r>
          </w:p>
          <w:p w:rsidR="00E213CA" w:rsidRDefault="00E213CA" w:rsidP="00AA4BDF">
            <w:pPr>
              <w:rPr>
                <w:rFonts w:cstheme="minorHAnsi"/>
                <w:sz w:val="20"/>
                <w:szCs w:val="20"/>
              </w:rPr>
            </w:pPr>
            <w:r>
              <w:rPr>
                <w:rFonts w:cstheme="minorHAnsi"/>
                <w:sz w:val="20"/>
                <w:szCs w:val="20"/>
              </w:rPr>
              <w:t>TKBB</w:t>
            </w:r>
          </w:p>
          <w:p w:rsidR="00622371" w:rsidRPr="004D4B85" w:rsidRDefault="00622371" w:rsidP="00AA4BDF">
            <w:pPr>
              <w:rPr>
                <w:rFonts w:cstheme="minorHAnsi"/>
                <w:sz w:val="20"/>
                <w:szCs w:val="20"/>
              </w:rPr>
            </w:pPr>
          </w:p>
        </w:tc>
      </w:tr>
      <w:tr w:rsidR="007F59CB" w:rsidRPr="004D4B85" w:rsidTr="005A1F05">
        <w:tc>
          <w:tcPr>
            <w:tcW w:w="1909" w:type="dxa"/>
            <w:vMerge/>
          </w:tcPr>
          <w:p w:rsidR="007F59CB" w:rsidRPr="004D4B85" w:rsidRDefault="007F59CB" w:rsidP="00AA4BDF">
            <w:pPr>
              <w:rPr>
                <w:rFonts w:cstheme="minorHAnsi"/>
                <w:sz w:val="20"/>
                <w:szCs w:val="20"/>
              </w:rPr>
            </w:pPr>
          </w:p>
        </w:tc>
        <w:tc>
          <w:tcPr>
            <w:tcW w:w="4612" w:type="dxa"/>
          </w:tcPr>
          <w:p w:rsidR="007F59CB" w:rsidRPr="004D4B85" w:rsidRDefault="007F59CB" w:rsidP="00AA4BDF">
            <w:pPr>
              <w:pStyle w:val="ListeParagraf"/>
              <w:spacing w:before="120" w:after="120"/>
              <w:ind w:left="0"/>
              <w:rPr>
                <w:rFonts w:cstheme="minorHAnsi"/>
                <w:color w:val="333333"/>
                <w:sz w:val="20"/>
                <w:szCs w:val="20"/>
                <w:shd w:val="clear" w:color="auto" w:fill="FFFFFF"/>
              </w:rPr>
            </w:pPr>
            <w:r w:rsidRPr="004D4B85">
              <w:rPr>
                <w:rFonts w:cstheme="minorHAnsi"/>
                <w:b/>
                <w:color w:val="333333"/>
                <w:sz w:val="20"/>
                <w:szCs w:val="20"/>
                <w:shd w:val="clear" w:color="auto" w:fill="FFFFFF"/>
              </w:rPr>
              <w:t>Eylem 1.3.3.</w:t>
            </w:r>
            <w:r w:rsidRPr="004D4B85">
              <w:rPr>
                <w:rFonts w:cstheme="minorHAnsi"/>
                <w:color w:val="333333"/>
                <w:sz w:val="20"/>
                <w:szCs w:val="20"/>
                <w:shd w:val="clear" w:color="auto" w:fill="FFFFFF"/>
              </w:rPr>
              <w:t xml:space="preserve"> Bankaların aktif kalitesini ve mali yapılarını etkileyecek meteorolojik ve çevresel etki verilerinin elde edilebilmesi amacıyla çalışmalar yapılacaktır.</w:t>
            </w:r>
          </w:p>
        </w:tc>
        <w:tc>
          <w:tcPr>
            <w:tcW w:w="2693" w:type="dxa"/>
          </w:tcPr>
          <w:p w:rsidR="007F59CB" w:rsidRDefault="007F59CB" w:rsidP="00AA4BDF">
            <w:pPr>
              <w:rPr>
                <w:rFonts w:cstheme="minorHAnsi"/>
                <w:sz w:val="20"/>
                <w:szCs w:val="20"/>
              </w:rPr>
            </w:pPr>
          </w:p>
          <w:p w:rsidR="00E213CA" w:rsidRDefault="00E213CA" w:rsidP="00AA4BDF">
            <w:pPr>
              <w:rPr>
                <w:rFonts w:cstheme="minorHAnsi"/>
                <w:sz w:val="20"/>
                <w:szCs w:val="20"/>
              </w:rPr>
            </w:pPr>
          </w:p>
          <w:p w:rsidR="00E213CA" w:rsidRPr="004D4B85" w:rsidRDefault="00E213CA" w:rsidP="00AA4BDF">
            <w:pPr>
              <w:rPr>
                <w:rFonts w:cstheme="minorHAnsi"/>
                <w:sz w:val="20"/>
                <w:szCs w:val="20"/>
              </w:rPr>
            </w:pPr>
            <w:r>
              <w:rPr>
                <w:rFonts w:cstheme="minorHAnsi"/>
                <w:sz w:val="20"/>
                <w:szCs w:val="20"/>
              </w:rPr>
              <w:t>Aralık 2023</w:t>
            </w:r>
          </w:p>
        </w:tc>
        <w:tc>
          <w:tcPr>
            <w:tcW w:w="2836" w:type="dxa"/>
          </w:tcPr>
          <w:p w:rsidR="007F59CB" w:rsidRDefault="007F59CB" w:rsidP="00AA4BDF">
            <w:pPr>
              <w:rPr>
                <w:rFonts w:cstheme="minorHAnsi"/>
                <w:sz w:val="20"/>
                <w:szCs w:val="20"/>
              </w:rPr>
            </w:pPr>
          </w:p>
          <w:p w:rsidR="00E213CA" w:rsidRDefault="00E213CA" w:rsidP="00AA4BDF">
            <w:pPr>
              <w:rPr>
                <w:rFonts w:cstheme="minorHAnsi"/>
                <w:sz w:val="20"/>
                <w:szCs w:val="20"/>
              </w:rPr>
            </w:pPr>
          </w:p>
          <w:p w:rsidR="00E213CA" w:rsidRPr="004D4B85" w:rsidRDefault="00E213CA" w:rsidP="00AA4BDF">
            <w:pPr>
              <w:rPr>
                <w:rFonts w:cstheme="minorHAnsi"/>
                <w:sz w:val="20"/>
                <w:szCs w:val="20"/>
              </w:rPr>
            </w:pPr>
            <w:r>
              <w:rPr>
                <w:rFonts w:cstheme="minorHAnsi"/>
                <w:sz w:val="20"/>
                <w:szCs w:val="20"/>
              </w:rPr>
              <w:t>BDDK</w:t>
            </w:r>
          </w:p>
        </w:tc>
        <w:tc>
          <w:tcPr>
            <w:tcW w:w="2409" w:type="dxa"/>
          </w:tcPr>
          <w:p w:rsidR="007F59CB" w:rsidRDefault="007F59CB" w:rsidP="00AA4BDF">
            <w:pPr>
              <w:rPr>
                <w:rFonts w:cstheme="minorHAnsi"/>
                <w:sz w:val="20"/>
                <w:szCs w:val="20"/>
              </w:rPr>
            </w:pPr>
          </w:p>
          <w:p w:rsidR="00E213CA" w:rsidRDefault="00E213CA" w:rsidP="00E213CA">
            <w:pPr>
              <w:rPr>
                <w:rFonts w:cstheme="minorHAnsi"/>
                <w:sz w:val="20"/>
                <w:szCs w:val="20"/>
              </w:rPr>
            </w:pPr>
            <w:r>
              <w:rPr>
                <w:rFonts w:cstheme="minorHAnsi"/>
                <w:sz w:val="20"/>
                <w:szCs w:val="20"/>
              </w:rPr>
              <w:t xml:space="preserve">Meteoroloji Genel Müdürlüğü, </w:t>
            </w:r>
          </w:p>
          <w:p w:rsidR="00E213CA" w:rsidRDefault="00E213CA" w:rsidP="00E213CA">
            <w:pPr>
              <w:rPr>
                <w:rFonts w:cstheme="minorHAnsi"/>
                <w:sz w:val="20"/>
                <w:szCs w:val="20"/>
              </w:rPr>
            </w:pPr>
            <w:r>
              <w:rPr>
                <w:rFonts w:cstheme="minorHAnsi"/>
                <w:sz w:val="20"/>
                <w:szCs w:val="20"/>
              </w:rPr>
              <w:t xml:space="preserve">Çevre, Şehircilik ve İklim Değişikliği Bakanlığı, </w:t>
            </w:r>
          </w:p>
          <w:p w:rsidR="00E213CA" w:rsidRDefault="00E213CA" w:rsidP="00E213CA">
            <w:pPr>
              <w:rPr>
                <w:rFonts w:cstheme="minorHAnsi"/>
                <w:sz w:val="20"/>
                <w:szCs w:val="20"/>
              </w:rPr>
            </w:pPr>
            <w:r>
              <w:rPr>
                <w:rFonts w:cstheme="minorHAnsi"/>
                <w:sz w:val="20"/>
                <w:szCs w:val="20"/>
              </w:rPr>
              <w:t>TBB, TKBB</w:t>
            </w:r>
          </w:p>
          <w:p w:rsidR="00E213CA" w:rsidRPr="004D4B85" w:rsidRDefault="00E213CA" w:rsidP="00AA4BDF">
            <w:pPr>
              <w:rPr>
                <w:rFonts w:cstheme="minorHAnsi"/>
                <w:sz w:val="20"/>
                <w:szCs w:val="20"/>
              </w:rPr>
            </w:pPr>
          </w:p>
        </w:tc>
      </w:tr>
      <w:tr w:rsidR="007F59CB" w:rsidRPr="004D4B85" w:rsidTr="005A1F05">
        <w:tc>
          <w:tcPr>
            <w:tcW w:w="1909" w:type="dxa"/>
            <w:vMerge/>
            <w:tcBorders>
              <w:bottom w:val="single" w:sz="4" w:space="0" w:color="auto"/>
            </w:tcBorders>
          </w:tcPr>
          <w:p w:rsidR="007F59CB" w:rsidRPr="004D4B85" w:rsidRDefault="007F59CB" w:rsidP="00AA4BDF">
            <w:pPr>
              <w:rPr>
                <w:rFonts w:cstheme="minorHAnsi"/>
                <w:sz w:val="20"/>
                <w:szCs w:val="20"/>
              </w:rPr>
            </w:pPr>
          </w:p>
        </w:tc>
        <w:tc>
          <w:tcPr>
            <w:tcW w:w="4612" w:type="dxa"/>
            <w:tcBorders>
              <w:bottom w:val="single" w:sz="4" w:space="0" w:color="auto"/>
            </w:tcBorders>
          </w:tcPr>
          <w:p w:rsidR="007F59CB" w:rsidRPr="004D4B85" w:rsidRDefault="007F59CB" w:rsidP="00AA4BDF">
            <w:pPr>
              <w:pStyle w:val="ListeParagraf"/>
              <w:spacing w:before="120" w:after="120"/>
              <w:ind w:left="0"/>
              <w:rPr>
                <w:rFonts w:cstheme="minorHAnsi"/>
                <w:color w:val="333333"/>
                <w:sz w:val="20"/>
                <w:szCs w:val="20"/>
                <w:shd w:val="clear" w:color="auto" w:fill="FFFFFF"/>
              </w:rPr>
            </w:pPr>
            <w:r w:rsidRPr="004D4B85">
              <w:rPr>
                <w:rFonts w:cstheme="minorHAnsi"/>
                <w:b/>
                <w:color w:val="333333"/>
                <w:sz w:val="20"/>
                <w:szCs w:val="20"/>
                <w:shd w:val="clear" w:color="auto" w:fill="FFFFFF"/>
              </w:rPr>
              <w:t xml:space="preserve">Eylem 1.3.4. </w:t>
            </w:r>
            <w:r w:rsidRPr="004D4B85">
              <w:rPr>
                <w:rFonts w:cstheme="minorHAnsi"/>
                <w:color w:val="333333"/>
                <w:sz w:val="20"/>
                <w:szCs w:val="20"/>
                <w:shd w:val="clear" w:color="auto" w:fill="FFFFFF"/>
              </w:rPr>
              <w:t xml:space="preserve">BDDK bünyesinde stres testi/senaryo analizleri altyapısı kurularak uygulamaya geçilecektir. </w:t>
            </w:r>
          </w:p>
        </w:tc>
        <w:tc>
          <w:tcPr>
            <w:tcW w:w="2693" w:type="dxa"/>
            <w:tcBorders>
              <w:bottom w:val="single" w:sz="4" w:space="0" w:color="auto"/>
            </w:tcBorders>
          </w:tcPr>
          <w:p w:rsidR="007F59CB" w:rsidRDefault="007F59CB" w:rsidP="00AA4BDF">
            <w:pPr>
              <w:rPr>
                <w:rFonts w:cstheme="minorHAnsi"/>
                <w:sz w:val="20"/>
                <w:szCs w:val="20"/>
              </w:rPr>
            </w:pPr>
          </w:p>
          <w:p w:rsidR="00E213CA" w:rsidRDefault="00E213CA" w:rsidP="00AA4BDF">
            <w:pPr>
              <w:rPr>
                <w:rFonts w:cstheme="minorHAnsi"/>
                <w:sz w:val="20"/>
                <w:szCs w:val="20"/>
              </w:rPr>
            </w:pPr>
          </w:p>
          <w:p w:rsidR="00E213CA" w:rsidRPr="004D4B85" w:rsidRDefault="00E213CA" w:rsidP="00AA4BDF">
            <w:pPr>
              <w:rPr>
                <w:rFonts w:cstheme="minorHAnsi"/>
                <w:sz w:val="20"/>
                <w:szCs w:val="20"/>
              </w:rPr>
            </w:pPr>
            <w:r>
              <w:rPr>
                <w:rFonts w:cstheme="minorHAnsi"/>
                <w:sz w:val="20"/>
                <w:szCs w:val="20"/>
              </w:rPr>
              <w:t>Aralık 2024</w:t>
            </w:r>
          </w:p>
        </w:tc>
        <w:tc>
          <w:tcPr>
            <w:tcW w:w="2836" w:type="dxa"/>
            <w:tcBorders>
              <w:bottom w:val="single" w:sz="4" w:space="0" w:color="auto"/>
            </w:tcBorders>
          </w:tcPr>
          <w:p w:rsidR="007F59CB" w:rsidRDefault="007F59CB" w:rsidP="00AA4BDF">
            <w:pPr>
              <w:rPr>
                <w:rFonts w:cstheme="minorHAnsi"/>
                <w:sz w:val="20"/>
                <w:szCs w:val="20"/>
              </w:rPr>
            </w:pPr>
          </w:p>
          <w:p w:rsidR="00E213CA" w:rsidRDefault="00E213CA" w:rsidP="00AA4BDF">
            <w:pPr>
              <w:rPr>
                <w:rFonts w:cstheme="minorHAnsi"/>
                <w:sz w:val="20"/>
                <w:szCs w:val="20"/>
              </w:rPr>
            </w:pPr>
          </w:p>
          <w:p w:rsidR="00E213CA" w:rsidRPr="004D4B85" w:rsidRDefault="00E213CA" w:rsidP="00AA4BDF">
            <w:pPr>
              <w:rPr>
                <w:rFonts w:cstheme="minorHAnsi"/>
                <w:sz w:val="20"/>
                <w:szCs w:val="20"/>
              </w:rPr>
            </w:pPr>
            <w:r>
              <w:rPr>
                <w:rFonts w:cstheme="minorHAnsi"/>
                <w:sz w:val="20"/>
                <w:szCs w:val="20"/>
              </w:rPr>
              <w:t>BDDK</w:t>
            </w:r>
          </w:p>
        </w:tc>
        <w:tc>
          <w:tcPr>
            <w:tcW w:w="2409" w:type="dxa"/>
            <w:tcBorders>
              <w:bottom w:val="single" w:sz="4" w:space="0" w:color="auto"/>
            </w:tcBorders>
          </w:tcPr>
          <w:p w:rsidR="007F59CB" w:rsidRDefault="007F59CB" w:rsidP="00AA4BDF">
            <w:pPr>
              <w:rPr>
                <w:rFonts w:cstheme="minorHAnsi"/>
                <w:sz w:val="20"/>
                <w:szCs w:val="20"/>
              </w:rPr>
            </w:pPr>
          </w:p>
          <w:p w:rsidR="00E213CA" w:rsidRDefault="00E213CA" w:rsidP="00AA4BDF">
            <w:pPr>
              <w:rPr>
                <w:rFonts w:cstheme="minorHAnsi"/>
                <w:sz w:val="20"/>
                <w:szCs w:val="20"/>
              </w:rPr>
            </w:pPr>
          </w:p>
          <w:p w:rsidR="00E213CA" w:rsidRPr="004D4B85" w:rsidRDefault="00E213CA" w:rsidP="00E213CA">
            <w:pPr>
              <w:rPr>
                <w:rFonts w:cstheme="minorHAnsi"/>
                <w:sz w:val="20"/>
                <w:szCs w:val="20"/>
              </w:rPr>
            </w:pPr>
            <w:r>
              <w:rPr>
                <w:rFonts w:cstheme="minorHAnsi"/>
                <w:sz w:val="20"/>
                <w:szCs w:val="20"/>
              </w:rPr>
              <w:t>TBB, TKBB</w:t>
            </w:r>
          </w:p>
        </w:tc>
      </w:tr>
    </w:tbl>
    <w:p w:rsidR="00B278CD" w:rsidRDefault="00B278CD" w:rsidP="00F1177D">
      <w:pPr>
        <w:spacing w:before="120" w:after="120"/>
        <w:ind w:left="709" w:hanging="1"/>
        <w:jc w:val="both"/>
        <w:rPr>
          <w:sz w:val="24"/>
          <w:szCs w:val="24"/>
        </w:rPr>
      </w:pPr>
    </w:p>
    <w:p w:rsidR="001B3CAF" w:rsidRDefault="001B3CAF" w:rsidP="00F1177D">
      <w:pPr>
        <w:spacing w:before="120" w:after="120"/>
        <w:ind w:left="709" w:hanging="1"/>
        <w:jc w:val="both"/>
        <w:rPr>
          <w:sz w:val="24"/>
          <w:szCs w:val="24"/>
        </w:rPr>
      </w:pPr>
    </w:p>
    <w:tbl>
      <w:tblPr>
        <w:tblStyle w:val="TabloKlavuzu"/>
        <w:tblW w:w="14459" w:type="dxa"/>
        <w:tblInd w:w="-289" w:type="dxa"/>
        <w:tblLook w:val="04A0" w:firstRow="1" w:lastRow="0" w:firstColumn="1" w:lastColumn="0" w:noHBand="0" w:noVBand="1"/>
      </w:tblPr>
      <w:tblGrid>
        <w:gridCol w:w="1909"/>
        <w:gridCol w:w="3762"/>
        <w:gridCol w:w="3544"/>
        <w:gridCol w:w="2835"/>
        <w:gridCol w:w="2409"/>
      </w:tblGrid>
      <w:tr w:rsidR="00E213CA" w:rsidRPr="004D4B85" w:rsidTr="00E213CA">
        <w:trPr>
          <w:trHeight w:val="802"/>
        </w:trPr>
        <w:tc>
          <w:tcPr>
            <w:tcW w:w="14459" w:type="dxa"/>
            <w:gridSpan w:val="5"/>
            <w:shd w:val="clear" w:color="auto" w:fill="D9D9D9" w:themeFill="background1" w:themeFillShade="D9"/>
            <w:vAlign w:val="center"/>
          </w:tcPr>
          <w:p w:rsidR="00E213CA" w:rsidRPr="003D5874" w:rsidRDefault="00E213CA" w:rsidP="005C1B37">
            <w:pPr>
              <w:rPr>
                <w:rFonts w:cstheme="minorHAnsi"/>
                <w:b/>
                <w:sz w:val="20"/>
                <w:szCs w:val="20"/>
              </w:rPr>
            </w:pPr>
            <w:r w:rsidRPr="004D4B85">
              <w:rPr>
                <w:rFonts w:cstheme="minorHAnsi"/>
                <w:b/>
                <w:sz w:val="20"/>
                <w:szCs w:val="20"/>
              </w:rPr>
              <w:t xml:space="preserve">AMAÇ 2 - Sürdürülebilir Finansmanın Geliştirilmesi </w:t>
            </w:r>
          </w:p>
        </w:tc>
      </w:tr>
      <w:tr w:rsidR="00E213CA" w:rsidRPr="004D4B85" w:rsidTr="00E213CA">
        <w:tc>
          <w:tcPr>
            <w:tcW w:w="1909" w:type="dxa"/>
            <w:vMerge w:val="restart"/>
            <w:vAlign w:val="center"/>
          </w:tcPr>
          <w:p w:rsidR="00E213CA" w:rsidRPr="004D4B85" w:rsidRDefault="00E213CA" w:rsidP="005C1B37">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Hedef 2.1.</w:t>
            </w:r>
            <w:r w:rsidRPr="004D4B85">
              <w:rPr>
                <w:rFonts w:cstheme="minorHAnsi"/>
                <w:color w:val="333333"/>
                <w:sz w:val="20"/>
                <w:szCs w:val="20"/>
                <w:shd w:val="clear" w:color="auto" w:fill="FFFFFF"/>
              </w:rPr>
              <w:t xml:space="preserve"> Sürdürülebilir krediler teşvik edilecektir.</w:t>
            </w:r>
          </w:p>
          <w:p w:rsidR="00E213CA" w:rsidRPr="004D4B85" w:rsidRDefault="00E213CA" w:rsidP="005C1B37">
            <w:pPr>
              <w:rPr>
                <w:rFonts w:cstheme="minorHAnsi"/>
                <w:sz w:val="20"/>
                <w:szCs w:val="20"/>
              </w:rPr>
            </w:pPr>
          </w:p>
          <w:p w:rsidR="00E213CA" w:rsidRPr="004D4B85" w:rsidRDefault="00E213CA" w:rsidP="005C1B37">
            <w:pPr>
              <w:rPr>
                <w:rFonts w:cstheme="minorHAnsi"/>
                <w:sz w:val="20"/>
                <w:szCs w:val="20"/>
              </w:rPr>
            </w:pPr>
          </w:p>
          <w:p w:rsidR="00E213CA" w:rsidRPr="004D4B85" w:rsidRDefault="00E213CA" w:rsidP="005C1B37">
            <w:pPr>
              <w:rPr>
                <w:rFonts w:cstheme="minorHAnsi"/>
                <w:sz w:val="20"/>
                <w:szCs w:val="20"/>
              </w:rPr>
            </w:pPr>
          </w:p>
          <w:p w:rsidR="00E213CA" w:rsidRPr="004D4B85" w:rsidRDefault="00E213CA" w:rsidP="005C1B37">
            <w:pPr>
              <w:rPr>
                <w:rFonts w:cstheme="minorHAnsi"/>
                <w:sz w:val="20"/>
                <w:szCs w:val="20"/>
              </w:rPr>
            </w:pPr>
          </w:p>
          <w:p w:rsidR="00E213CA" w:rsidRPr="004D4B85" w:rsidRDefault="00E213CA" w:rsidP="005C1B37">
            <w:pPr>
              <w:rPr>
                <w:rFonts w:cstheme="minorHAnsi"/>
                <w:sz w:val="20"/>
                <w:szCs w:val="20"/>
              </w:rPr>
            </w:pPr>
          </w:p>
          <w:p w:rsidR="00E213CA" w:rsidRPr="004D4B85" w:rsidRDefault="00E213CA" w:rsidP="005C1B37">
            <w:pPr>
              <w:rPr>
                <w:rFonts w:cstheme="minorHAnsi"/>
                <w:sz w:val="20"/>
                <w:szCs w:val="20"/>
              </w:rPr>
            </w:pPr>
          </w:p>
          <w:p w:rsidR="00E213CA" w:rsidRPr="004D4B85" w:rsidRDefault="00E213CA" w:rsidP="005C1B37">
            <w:pPr>
              <w:rPr>
                <w:rFonts w:cstheme="minorHAnsi"/>
                <w:sz w:val="20"/>
                <w:szCs w:val="20"/>
              </w:rPr>
            </w:pPr>
          </w:p>
          <w:p w:rsidR="00E213CA" w:rsidRPr="004D4B85" w:rsidRDefault="00E213CA" w:rsidP="005C1B37">
            <w:pPr>
              <w:rPr>
                <w:rFonts w:cstheme="minorHAnsi"/>
                <w:sz w:val="20"/>
                <w:szCs w:val="20"/>
              </w:rPr>
            </w:pPr>
          </w:p>
          <w:p w:rsidR="00E213CA" w:rsidRPr="004D4B85" w:rsidRDefault="00E213CA" w:rsidP="005C1B37">
            <w:pPr>
              <w:rPr>
                <w:rFonts w:cstheme="minorHAnsi"/>
                <w:sz w:val="20"/>
                <w:szCs w:val="20"/>
              </w:rPr>
            </w:pPr>
          </w:p>
        </w:tc>
        <w:tc>
          <w:tcPr>
            <w:tcW w:w="3762" w:type="dxa"/>
          </w:tcPr>
          <w:p w:rsidR="00E213CA" w:rsidRPr="004D4B85" w:rsidRDefault="00E213CA" w:rsidP="005C1B37">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 xml:space="preserve">Eylem 2.1.1. </w:t>
            </w:r>
            <w:r w:rsidRPr="004D4B85">
              <w:rPr>
                <w:rFonts w:cstheme="minorHAnsi"/>
                <w:color w:val="333333"/>
                <w:sz w:val="20"/>
                <w:szCs w:val="20"/>
                <w:shd w:val="clear" w:color="auto" w:fill="FFFFFF"/>
              </w:rPr>
              <w:t>Uluslararası standartlar ve eğilimler ışığında ve mikro-ihtiyati çerçevesinin etkinliği korunmak suretiyle, sürdürülebilirlik alanlarına sağlanan finansman için teşvik edici mekanizmalar araştırılacaktır.</w:t>
            </w:r>
          </w:p>
        </w:tc>
        <w:tc>
          <w:tcPr>
            <w:tcW w:w="3544" w:type="dxa"/>
          </w:tcPr>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Pr="004D4B85" w:rsidRDefault="00E213CA" w:rsidP="005C1B37">
            <w:pPr>
              <w:rPr>
                <w:rFonts w:cstheme="minorHAnsi"/>
                <w:sz w:val="20"/>
                <w:szCs w:val="20"/>
              </w:rPr>
            </w:pPr>
            <w:r>
              <w:rPr>
                <w:rFonts w:cstheme="minorHAnsi"/>
                <w:sz w:val="20"/>
                <w:szCs w:val="20"/>
              </w:rPr>
              <w:t>Aralık 2025</w:t>
            </w:r>
          </w:p>
        </w:tc>
        <w:tc>
          <w:tcPr>
            <w:tcW w:w="2835" w:type="dxa"/>
          </w:tcPr>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Pr="004D4B85" w:rsidRDefault="00E213CA" w:rsidP="005C1B37">
            <w:pPr>
              <w:rPr>
                <w:rFonts w:cstheme="minorHAnsi"/>
                <w:sz w:val="20"/>
                <w:szCs w:val="20"/>
              </w:rPr>
            </w:pPr>
            <w:r>
              <w:rPr>
                <w:rFonts w:cstheme="minorHAnsi"/>
                <w:sz w:val="20"/>
                <w:szCs w:val="20"/>
              </w:rPr>
              <w:t>BDDK</w:t>
            </w:r>
          </w:p>
        </w:tc>
        <w:tc>
          <w:tcPr>
            <w:tcW w:w="2409" w:type="dxa"/>
          </w:tcPr>
          <w:p w:rsidR="00E213CA" w:rsidRDefault="00E213CA" w:rsidP="005C1B37">
            <w:pPr>
              <w:rPr>
                <w:rFonts w:cstheme="minorHAnsi"/>
                <w:sz w:val="20"/>
                <w:szCs w:val="20"/>
              </w:rPr>
            </w:pPr>
          </w:p>
          <w:p w:rsidR="00E213CA" w:rsidRDefault="00E213CA" w:rsidP="005C1B37">
            <w:pPr>
              <w:rPr>
                <w:rFonts w:cstheme="minorHAnsi"/>
                <w:sz w:val="20"/>
                <w:szCs w:val="20"/>
              </w:rPr>
            </w:pPr>
            <w:r>
              <w:rPr>
                <w:rFonts w:cstheme="minorHAnsi"/>
                <w:sz w:val="20"/>
                <w:szCs w:val="20"/>
              </w:rPr>
              <w:t>Hazine ve Maliye Bakanlığı,</w:t>
            </w:r>
          </w:p>
          <w:p w:rsidR="00E213CA" w:rsidRDefault="00E213CA" w:rsidP="005C1B37">
            <w:pPr>
              <w:rPr>
                <w:rFonts w:cstheme="minorHAnsi"/>
                <w:sz w:val="20"/>
                <w:szCs w:val="20"/>
              </w:rPr>
            </w:pPr>
            <w:r>
              <w:rPr>
                <w:rFonts w:cstheme="minorHAnsi"/>
                <w:sz w:val="20"/>
                <w:szCs w:val="20"/>
              </w:rPr>
              <w:t>TCMB,</w:t>
            </w:r>
          </w:p>
          <w:p w:rsidR="00622371" w:rsidRDefault="00622371" w:rsidP="005C1B37">
            <w:pPr>
              <w:rPr>
                <w:rFonts w:cstheme="minorHAnsi"/>
                <w:sz w:val="20"/>
                <w:szCs w:val="20"/>
              </w:rPr>
            </w:pPr>
            <w:r>
              <w:rPr>
                <w:rFonts w:cstheme="minorHAnsi"/>
                <w:sz w:val="20"/>
                <w:szCs w:val="20"/>
              </w:rPr>
              <w:t>SPK,</w:t>
            </w:r>
          </w:p>
          <w:p w:rsidR="00E213CA" w:rsidRDefault="00E213CA" w:rsidP="005C1B37">
            <w:pPr>
              <w:rPr>
                <w:rFonts w:cstheme="minorHAnsi"/>
                <w:sz w:val="20"/>
                <w:szCs w:val="20"/>
              </w:rPr>
            </w:pPr>
            <w:r>
              <w:rPr>
                <w:rFonts w:cstheme="minorHAnsi"/>
                <w:sz w:val="20"/>
                <w:szCs w:val="20"/>
              </w:rPr>
              <w:t>TBB,</w:t>
            </w:r>
          </w:p>
          <w:p w:rsidR="00E213CA" w:rsidRPr="004D4B85" w:rsidRDefault="00E213CA" w:rsidP="005C1B37">
            <w:pPr>
              <w:rPr>
                <w:rFonts w:cstheme="minorHAnsi"/>
                <w:sz w:val="20"/>
                <w:szCs w:val="20"/>
              </w:rPr>
            </w:pPr>
            <w:r>
              <w:rPr>
                <w:rFonts w:cstheme="minorHAnsi"/>
                <w:sz w:val="20"/>
                <w:szCs w:val="20"/>
              </w:rPr>
              <w:t>TKBB</w:t>
            </w:r>
          </w:p>
        </w:tc>
      </w:tr>
      <w:tr w:rsidR="00E213CA" w:rsidRPr="004D4B85" w:rsidTr="00E213CA">
        <w:tc>
          <w:tcPr>
            <w:tcW w:w="1909" w:type="dxa"/>
            <w:vMerge/>
          </w:tcPr>
          <w:p w:rsidR="00E213CA" w:rsidRPr="004D4B85" w:rsidRDefault="00E213CA" w:rsidP="005C1B37">
            <w:pPr>
              <w:rPr>
                <w:rFonts w:cstheme="minorHAnsi"/>
                <w:sz w:val="20"/>
                <w:szCs w:val="20"/>
              </w:rPr>
            </w:pPr>
          </w:p>
        </w:tc>
        <w:tc>
          <w:tcPr>
            <w:tcW w:w="3762" w:type="dxa"/>
          </w:tcPr>
          <w:p w:rsidR="00E213CA" w:rsidRPr="004D4B85" w:rsidRDefault="00E213CA" w:rsidP="005C1B37">
            <w:pPr>
              <w:spacing w:before="120" w:after="120"/>
              <w:rPr>
                <w:rFonts w:cstheme="minorHAnsi"/>
                <w:sz w:val="20"/>
                <w:szCs w:val="20"/>
              </w:rPr>
            </w:pPr>
            <w:r w:rsidRPr="004D4B85">
              <w:rPr>
                <w:rFonts w:cstheme="minorHAnsi"/>
                <w:b/>
                <w:color w:val="333333"/>
                <w:sz w:val="20"/>
                <w:szCs w:val="20"/>
                <w:shd w:val="clear" w:color="auto" w:fill="FFFFFF"/>
              </w:rPr>
              <w:t>Eylem 2.</w:t>
            </w:r>
            <w:r w:rsidRPr="004D4B85">
              <w:rPr>
                <w:rFonts w:cstheme="minorHAnsi"/>
                <w:b/>
                <w:sz w:val="20"/>
                <w:szCs w:val="20"/>
              </w:rPr>
              <w:t>1.2.</w:t>
            </w:r>
            <w:r w:rsidRPr="004D4B85">
              <w:rPr>
                <w:rFonts w:cstheme="minorHAnsi"/>
                <w:sz w:val="20"/>
                <w:szCs w:val="20"/>
              </w:rPr>
              <w:t xml:space="preserve"> Ulusal ve uluslararası düzenlemeler gözetilerek, yüksek sera gazı emisyonlu faaliyetlere yönelik kısıtlama uygulamalarının yeknesak hale getirilmesi için çalışmalar yapılacaktır. </w:t>
            </w:r>
          </w:p>
        </w:tc>
        <w:tc>
          <w:tcPr>
            <w:tcW w:w="3544" w:type="dxa"/>
          </w:tcPr>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Pr="004D4B85" w:rsidRDefault="00E213CA" w:rsidP="005C1B37">
            <w:pPr>
              <w:rPr>
                <w:rFonts w:cstheme="minorHAnsi"/>
                <w:sz w:val="20"/>
                <w:szCs w:val="20"/>
              </w:rPr>
            </w:pPr>
            <w:r>
              <w:rPr>
                <w:rFonts w:cstheme="minorHAnsi"/>
                <w:sz w:val="20"/>
                <w:szCs w:val="20"/>
              </w:rPr>
              <w:t>Aralık 2025</w:t>
            </w:r>
          </w:p>
        </w:tc>
        <w:tc>
          <w:tcPr>
            <w:tcW w:w="2835" w:type="dxa"/>
          </w:tcPr>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Pr="004D4B85" w:rsidRDefault="00E213CA" w:rsidP="005C1B37">
            <w:pPr>
              <w:rPr>
                <w:rFonts w:cstheme="minorHAnsi"/>
                <w:sz w:val="20"/>
                <w:szCs w:val="20"/>
              </w:rPr>
            </w:pPr>
            <w:r>
              <w:rPr>
                <w:rFonts w:cstheme="minorHAnsi"/>
                <w:sz w:val="20"/>
                <w:szCs w:val="20"/>
              </w:rPr>
              <w:t>BDDK</w:t>
            </w:r>
          </w:p>
        </w:tc>
        <w:tc>
          <w:tcPr>
            <w:tcW w:w="2409" w:type="dxa"/>
          </w:tcPr>
          <w:p w:rsidR="00E213CA" w:rsidRDefault="00E213CA" w:rsidP="005C1B37">
            <w:pPr>
              <w:rPr>
                <w:rFonts w:cstheme="minorHAnsi"/>
                <w:sz w:val="20"/>
                <w:szCs w:val="20"/>
              </w:rPr>
            </w:pPr>
          </w:p>
          <w:p w:rsidR="00E213CA" w:rsidRDefault="00E213CA" w:rsidP="00E213CA">
            <w:pPr>
              <w:rPr>
                <w:rFonts w:cstheme="minorHAnsi"/>
                <w:sz w:val="20"/>
                <w:szCs w:val="20"/>
              </w:rPr>
            </w:pPr>
            <w:r>
              <w:rPr>
                <w:rFonts w:cstheme="minorHAnsi"/>
                <w:sz w:val="20"/>
                <w:szCs w:val="20"/>
              </w:rPr>
              <w:t xml:space="preserve">Çevre, Şehircilik ve İklim Değişikliği Bakanlığı, </w:t>
            </w:r>
          </w:p>
          <w:p w:rsidR="00E213CA" w:rsidRDefault="00E213CA" w:rsidP="005C1B37">
            <w:pPr>
              <w:rPr>
                <w:rFonts w:cstheme="minorHAnsi"/>
                <w:sz w:val="20"/>
                <w:szCs w:val="20"/>
              </w:rPr>
            </w:pPr>
            <w:r>
              <w:rPr>
                <w:rFonts w:cstheme="minorHAnsi"/>
                <w:sz w:val="20"/>
                <w:szCs w:val="20"/>
              </w:rPr>
              <w:t>Ticaret Bakanlığı,</w:t>
            </w:r>
          </w:p>
          <w:p w:rsidR="00E213CA" w:rsidRDefault="00E213CA" w:rsidP="005C1B37">
            <w:pPr>
              <w:rPr>
                <w:rFonts w:cstheme="minorHAnsi"/>
                <w:sz w:val="20"/>
                <w:szCs w:val="20"/>
              </w:rPr>
            </w:pPr>
            <w:r>
              <w:rPr>
                <w:rFonts w:cstheme="minorHAnsi"/>
                <w:sz w:val="20"/>
                <w:szCs w:val="20"/>
              </w:rPr>
              <w:t>TCMB,</w:t>
            </w:r>
          </w:p>
          <w:p w:rsidR="00E213CA" w:rsidRDefault="00E213CA" w:rsidP="005C1B37">
            <w:pPr>
              <w:rPr>
                <w:rFonts w:cstheme="minorHAnsi"/>
                <w:sz w:val="20"/>
                <w:szCs w:val="20"/>
              </w:rPr>
            </w:pPr>
            <w:r>
              <w:rPr>
                <w:rFonts w:cstheme="minorHAnsi"/>
                <w:sz w:val="20"/>
                <w:szCs w:val="20"/>
              </w:rPr>
              <w:t>TBB,</w:t>
            </w:r>
          </w:p>
          <w:p w:rsidR="00E213CA" w:rsidRPr="004D4B85" w:rsidRDefault="00E213CA" w:rsidP="005C1B37">
            <w:pPr>
              <w:rPr>
                <w:rFonts w:cstheme="minorHAnsi"/>
                <w:sz w:val="20"/>
                <w:szCs w:val="20"/>
              </w:rPr>
            </w:pPr>
            <w:r>
              <w:rPr>
                <w:rFonts w:cstheme="minorHAnsi"/>
                <w:sz w:val="20"/>
                <w:szCs w:val="20"/>
              </w:rPr>
              <w:t>TKBB</w:t>
            </w:r>
          </w:p>
        </w:tc>
      </w:tr>
      <w:tr w:rsidR="00E213CA" w:rsidRPr="004D4B85" w:rsidTr="00E213CA">
        <w:tc>
          <w:tcPr>
            <w:tcW w:w="1909" w:type="dxa"/>
            <w:vMerge/>
          </w:tcPr>
          <w:p w:rsidR="00E213CA" w:rsidRPr="004D4B85" w:rsidRDefault="00E213CA" w:rsidP="005C1B37">
            <w:pPr>
              <w:rPr>
                <w:rFonts w:cstheme="minorHAnsi"/>
                <w:sz w:val="20"/>
                <w:szCs w:val="20"/>
              </w:rPr>
            </w:pPr>
          </w:p>
        </w:tc>
        <w:tc>
          <w:tcPr>
            <w:tcW w:w="3762" w:type="dxa"/>
          </w:tcPr>
          <w:p w:rsidR="00E213CA" w:rsidRPr="004D4B85" w:rsidRDefault="00E213CA" w:rsidP="005C1B37">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 xml:space="preserve">Eylem 2.1.3. </w:t>
            </w:r>
            <w:r w:rsidRPr="004D4B85">
              <w:rPr>
                <w:rFonts w:cstheme="minorHAnsi"/>
                <w:color w:val="333333"/>
                <w:sz w:val="20"/>
                <w:szCs w:val="20"/>
                <w:shd w:val="clear" w:color="auto" w:fill="FFFFFF"/>
              </w:rPr>
              <w:t xml:space="preserve">Sosyal finansman faaliyetlerinin geliştirilmesi için olanaklar araştırılacak, katılım finans sistemi kapsamında sosyal finans uygulamalarının arttırılması için çalışmalar yapılacaktır.  </w:t>
            </w:r>
          </w:p>
        </w:tc>
        <w:tc>
          <w:tcPr>
            <w:tcW w:w="3544" w:type="dxa"/>
          </w:tcPr>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Pr="004D4B85" w:rsidRDefault="00E213CA" w:rsidP="005C1B37">
            <w:pPr>
              <w:rPr>
                <w:rFonts w:cstheme="minorHAnsi"/>
                <w:sz w:val="20"/>
                <w:szCs w:val="20"/>
              </w:rPr>
            </w:pPr>
            <w:r>
              <w:rPr>
                <w:rFonts w:cstheme="minorHAnsi"/>
                <w:sz w:val="20"/>
                <w:szCs w:val="20"/>
              </w:rPr>
              <w:t>Aralık 2024</w:t>
            </w:r>
          </w:p>
        </w:tc>
        <w:tc>
          <w:tcPr>
            <w:tcW w:w="2835" w:type="dxa"/>
          </w:tcPr>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Pr="004D4B85" w:rsidRDefault="00E213CA" w:rsidP="005C1B37">
            <w:pPr>
              <w:rPr>
                <w:rFonts w:cstheme="minorHAnsi"/>
                <w:sz w:val="20"/>
                <w:szCs w:val="20"/>
              </w:rPr>
            </w:pPr>
            <w:r>
              <w:rPr>
                <w:rFonts w:cstheme="minorHAnsi"/>
                <w:sz w:val="20"/>
                <w:szCs w:val="20"/>
              </w:rPr>
              <w:t>BDDK</w:t>
            </w:r>
          </w:p>
        </w:tc>
        <w:tc>
          <w:tcPr>
            <w:tcW w:w="2409" w:type="dxa"/>
          </w:tcPr>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Default="00E213CA" w:rsidP="005C1B37">
            <w:pPr>
              <w:rPr>
                <w:rFonts w:cstheme="minorHAnsi"/>
                <w:sz w:val="20"/>
                <w:szCs w:val="20"/>
              </w:rPr>
            </w:pPr>
            <w:r w:rsidRPr="00E213CA">
              <w:rPr>
                <w:rFonts w:cstheme="minorHAnsi"/>
                <w:sz w:val="20"/>
                <w:szCs w:val="20"/>
              </w:rPr>
              <w:t>Aile ve Sosyal Hizmetler Bakanlığı</w:t>
            </w:r>
            <w:r>
              <w:rPr>
                <w:rFonts w:cstheme="minorHAnsi"/>
                <w:sz w:val="20"/>
                <w:szCs w:val="20"/>
              </w:rPr>
              <w:t>,</w:t>
            </w:r>
          </w:p>
          <w:p w:rsidR="00622371" w:rsidRDefault="00622371" w:rsidP="005C1B37">
            <w:pPr>
              <w:rPr>
                <w:rFonts w:cstheme="minorHAnsi"/>
                <w:sz w:val="20"/>
                <w:szCs w:val="20"/>
              </w:rPr>
            </w:pPr>
            <w:r>
              <w:rPr>
                <w:rFonts w:cstheme="minorHAnsi"/>
                <w:sz w:val="20"/>
                <w:szCs w:val="20"/>
              </w:rPr>
              <w:t>SPK,</w:t>
            </w:r>
          </w:p>
          <w:p w:rsidR="00E213CA" w:rsidRDefault="00E213CA" w:rsidP="005C1B37">
            <w:pPr>
              <w:rPr>
                <w:rFonts w:cstheme="minorHAnsi"/>
                <w:sz w:val="20"/>
                <w:szCs w:val="20"/>
              </w:rPr>
            </w:pPr>
            <w:r>
              <w:rPr>
                <w:rFonts w:cstheme="minorHAnsi"/>
                <w:sz w:val="20"/>
                <w:szCs w:val="20"/>
              </w:rPr>
              <w:t>TKBB,</w:t>
            </w:r>
          </w:p>
          <w:p w:rsidR="00E213CA" w:rsidRDefault="00E213CA" w:rsidP="005C1B37">
            <w:pPr>
              <w:rPr>
                <w:rFonts w:cstheme="minorHAnsi"/>
                <w:sz w:val="20"/>
                <w:szCs w:val="20"/>
              </w:rPr>
            </w:pPr>
            <w:r>
              <w:rPr>
                <w:rFonts w:cstheme="minorHAnsi"/>
                <w:sz w:val="20"/>
                <w:szCs w:val="20"/>
              </w:rPr>
              <w:t>TBB,</w:t>
            </w:r>
          </w:p>
          <w:p w:rsidR="00E213CA" w:rsidRPr="004D4B85" w:rsidRDefault="00E213CA" w:rsidP="005C1B37">
            <w:pPr>
              <w:rPr>
                <w:rFonts w:cstheme="minorHAnsi"/>
                <w:sz w:val="20"/>
                <w:szCs w:val="20"/>
              </w:rPr>
            </w:pPr>
          </w:p>
        </w:tc>
      </w:tr>
      <w:tr w:rsidR="00E213CA" w:rsidRPr="004D4B85" w:rsidTr="00E213CA">
        <w:tc>
          <w:tcPr>
            <w:tcW w:w="1909" w:type="dxa"/>
            <w:vMerge/>
          </w:tcPr>
          <w:p w:rsidR="00E213CA" w:rsidRPr="004D4B85" w:rsidRDefault="00E213CA" w:rsidP="005C1B37">
            <w:pPr>
              <w:rPr>
                <w:rFonts w:cstheme="minorHAnsi"/>
                <w:sz w:val="20"/>
                <w:szCs w:val="20"/>
              </w:rPr>
            </w:pPr>
          </w:p>
        </w:tc>
        <w:tc>
          <w:tcPr>
            <w:tcW w:w="3762" w:type="dxa"/>
          </w:tcPr>
          <w:p w:rsidR="00E213CA" w:rsidRPr="004D4B85" w:rsidRDefault="00E213CA" w:rsidP="005C1B37">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 xml:space="preserve">Eylem 2.1.4. </w:t>
            </w:r>
            <w:r w:rsidRPr="004D4B85">
              <w:rPr>
                <w:rFonts w:cstheme="minorHAnsi"/>
                <w:color w:val="333333"/>
                <w:sz w:val="20"/>
                <w:szCs w:val="20"/>
                <w:shd w:val="clear" w:color="auto" w:fill="FFFFFF"/>
              </w:rPr>
              <w:t>Bankaların sürdürülebilir finans alanında geliştirdikleri iyi uygulamalar desteklenecek ve sektör genelinde yaygınlaşması için çaba gösterilecektir.</w:t>
            </w:r>
          </w:p>
        </w:tc>
        <w:tc>
          <w:tcPr>
            <w:tcW w:w="3544" w:type="dxa"/>
          </w:tcPr>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Pr="004D4B85" w:rsidRDefault="00E213CA" w:rsidP="005C1B37">
            <w:pPr>
              <w:rPr>
                <w:rFonts w:cstheme="minorHAnsi"/>
                <w:sz w:val="20"/>
                <w:szCs w:val="20"/>
              </w:rPr>
            </w:pPr>
            <w:r>
              <w:rPr>
                <w:rFonts w:cstheme="minorHAnsi"/>
                <w:sz w:val="20"/>
                <w:szCs w:val="20"/>
              </w:rPr>
              <w:t>Aralık 2025</w:t>
            </w:r>
          </w:p>
        </w:tc>
        <w:tc>
          <w:tcPr>
            <w:tcW w:w="2835" w:type="dxa"/>
          </w:tcPr>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Default="00E213CA" w:rsidP="005C1B37">
            <w:pPr>
              <w:rPr>
                <w:rFonts w:cstheme="minorHAnsi"/>
                <w:sz w:val="20"/>
                <w:szCs w:val="20"/>
              </w:rPr>
            </w:pPr>
            <w:r>
              <w:rPr>
                <w:rFonts w:cstheme="minorHAnsi"/>
                <w:sz w:val="20"/>
                <w:szCs w:val="20"/>
              </w:rPr>
              <w:t>TBB,</w:t>
            </w:r>
          </w:p>
          <w:p w:rsidR="00E213CA" w:rsidRPr="004D4B85" w:rsidRDefault="00E213CA" w:rsidP="005C1B37">
            <w:pPr>
              <w:rPr>
                <w:rFonts w:cstheme="minorHAnsi"/>
                <w:sz w:val="20"/>
                <w:szCs w:val="20"/>
              </w:rPr>
            </w:pPr>
            <w:r>
              <w:rPr>
                <w:rFonts w:cstheme="minorHAnsi"/>
                <w:sz w:val="20"/>
                <w:szCs w:val="20"/>
              </w:rPr>
              <w:t>TKBB</w:t>
            </w:r>
          </w:p>
        </w:tc>
        <w:tc>
          <w:tcPr>
            <w:tcW w:w="2409" w:type="dxa"/>
          </w:tcPr>
          <w:p w:rsidR="00E213CA" w:rsidRDefault="00E213CA" w:rsidP="005C1B37">
            <w:pPr>
              <w:rPr>
                <w:rFonts w:cstheme="minorHAnsi"/>
                <w:sz w:val="20"/>
                <w:szCs w:val="20"/>
              </w:rPr>
            </w:pPr>
          </w:p>
          <w:p w:rsidR="00E213CA" w:rsidRDefault="00E213CA" w:rsidP="005C1B37">
            <w:pPr>
              <w:rPr>
                <w:rFonts w:cstheme="minorHAnsi"/>
                <w:sz w:val="20"/>
                <w:szCs w:val="20"/>
              </w:rPr>
            </w:pPr>
          </w:p>
          <w:p w:rsidR="00E213CA" w:rsidRDefault="00E213CA" w:rsidP="005C1B37">
            <w:pPr>
              <w:rPr>
                <w:rFonts w:cstheme="minorHAnsi"/>
                <w:sz w:val="20"/>
                <w:szCs w:val="20"/>
              </w:rPr>
            </w:pPr>
            <w:r>
              <w:rPr>
                <w:rFonts w:cstheme="minorHAnsi"/>
                <w:sz w:val="20"/>
                <w:szCs w:val="20"/>
              </w:rPr>
              <w:t>BDDK</w:t>
            </w:r>
            <w:r w:rsidR="00622371">
              <w:rPr>
                <w:rFonts w:cstheme="minorHAnsi"/>
                <w:sz w:val="20"/>
                <w:szCs w:val="20"/>
              </w:rPr>
              <w:t>,</w:t>
            </w:r>
          </w:p>
          <w:p w:rsidR="00622371" w:rsidRDefault="00622371" w:rsidP="005C1B37">
            <w:pPr>
              <w:rPr>
                <w:rFonts w:cstheme="minorHAnsi"/>
                <w:sz w:val="20"/>
                <w:szCs w:val="20"/>
              </w:rPr>
            </w:pPr>
            <w:r>
              <w:rPr>
                <w:rFonts w:cstheme="minorHAnsi"/>
                <w:sz w:val="20"/>
                <w:szCs w:val="20"/>
              </w:rPr>
              <w:t>TCMB,</w:t>
            </w:r>
          </w:p>
          <w:p w:rsidR="00622371" w:rsidRPr="004D4B85" w:rsidRDefault="00622371" w:rsidP="005C1B37">
            <w:pPr>
              <w:rPr>
                <w:rFonts w:cstheme="minorHAnsi"/>
                <w:sz w:val="20"/>
                <w:szCs w:val="20"/>
              </w:rPr>
            </w:pPr>
            <w:r>
              <w:rPr>
                <w:rFonts w:cstheme="minorHAnsi"/>
                <w:sz w:val="20"/>
                <w:szCs w:val="20"/>
              </w:rPr>
              <w:t>SPK</w:t>
            </w:r>
          </w:p>
        </w:tc>
      </w:tr>
      <w:tr w:rsidR="00E213CA" w:rsidRPr="004D4B85" w:rsidTr="00E213CA">
        <w:tc>
          <w:tcPr>
            <w:tcW w:w="1909" w:type="dxa"/>
            <w:vMerge w:val="restart"/>
            <w:vAlign w:val="center"/>
          </w:tcPr>
          <w:p w:rsidR="00E213CA" w:rsidRPr="004D4B85" w:rsidRDefault="00E213CA" w:rsidP="005C1B37">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t>Hedef 2.2.</w:t>
            </w:r>
            <w:r w:rsidRPr="004D4B85">
              <w:rPr>
                <w:rFonts w:cstheme="minorHAnsi"/>
                <w:color w:val="333333"/>
                <w:sz w:val="20"/>
                <w:szCs w:val="20"/>
                <w:shd w:val="clear" w:color="auto" w:fill="FFFFFF"/>
              </w:rPr>
              <w:t xml:space="preserve"> Bankaların sürdürülebilirlik </w:t>
            </w:r>
            <w:r w:rsidRPr="004D4B85">
              <w:rPr>
                <w:rFonts w:cstheme="minorHAnsi"/>
                <w:color w:val="333333"/>
                <w:sz w:val="20"/>
                <w:szCs w:val="20"/>
                <w:shd w:val="clear" w:color="auto" w:fill="FFFFFF"/>
              </w:rPr>
              <w:lastRenderedPageBreak/>
              <w:t xml:space="preserve">amaçlı uluslararası fonlara daha kolay erişimi için uygun ortam oluşturulacaktır. </w:t>
            </w:r>
          </w:p>
        </w:tc>
        <w:tc>
          <w:tcPr>
            <w:tcW w:w="3762" w:type="dxa"/>
          </w:tcPr>
          <w:p w:rsidR="00E213CA" w:rsidRPr="004D4B85" w:rsidRDefault="00E213CA" w:rsidP="005C1B37">
            <w:pPr>
              <w:spacing w:before="120" w:after="120"/>
              <w:rPr>
                <w:rFonts w:cstheme="minorHAnsi"/>
                <w:color w:val="333333"/>
                <w:sz w:val="20"/>
                <w:szCs w:val="20"/>
                <w:shd w:val="clear" w:color="auto" w:fill="FFFFFF"/>
              </w:rPr>
            </w:pPr>
            <w:r w:rsidRPr="004D4B85">
              <w:rPr>
                <w:rFonts w:cstheme="minorHAnsi"/>
                <w:b/>
                <w:color w:val="333333"/>
                <w:sz w:val="20"/>
                <w:szCs w:val="20"/>
                <w:shd w:val="clear" w:color="auto" w:fill="FFFFFF"/>
              </w:rPr>
              <w:lastRenderedPageBreak/>
              <w:t xml:space="preserve">Eylem 2.2.1. </w:t>
            </w:r>
            <w:r w:rsidRPr="004D4B85">
              <w:rPr>
                <w:rFonts w:cstheme="minorHAnsi"/>
                <w:color w:val="333333"/>
                <w:sz w:val="20"/>
                <w:szCs w:val="20"/>
                <w:shd w:val="clear" w:color="auto" w:fill="FFFFFF"/>
              </w:rPr>
              <w:t xml:space="preserve">Bankacılık sektöründe ÇSY uygulamalarının uluslararası genel kabul görmüş yaklaşımlarla uyumlu bir standarda </w:t>
            </w:r>
            <w:r w:rsidRPr="004D4B85">
              <w:rPr>
                <w:rFonts w:cstheme="minorHAnsi"/>
                <w:color w:val="333333"/>
                <w:sz w:val="20"/>
                <w:szCs w:val="20"/>
                <w:shd w:val="clear" w:color="auto" w:fill="FFFFFF"/>
              </w:rPr>
              <w:lastRenderedPageBreak/>
              <w:t xml:space="preserve">kavuşturmaya ve yaygınlaştırmaya yönelik düzenleme altyapısı güçlendirilecektir. </w:t>
            </w:r>
          </w:p>
        </w:tc>
        <w:tc>
          <w:tcPr>
            <w:tcW w:w="3544" w:type="dxa"/>
          </w:tcPr>
          <w:p w:rsidR="00E213CA" w:rsidRDefault="00E213CA" w:rsidP="005C1B37">
            <w:pPr>
              <w:rPr>
                <w:rFonts w:cstheme="minorHAnsi"/>
                <w:sz w:val="20"/>
                <w:szCs w:val="20"/>
              </w:rPr>
            </w:pPr>
          </w:p>
          <w:p w:rsidR="00622371" w:rsidRDefault="00622371" w:rsidP="005C1B37">
            <w:pPr>
              <w:rPr>
                <w:rFonts w:cstheme="minorHAnsi"/>
                <w:sz w:val="20"/>
                <w:szCs w:val="20"/>
              </w:rPr>
            </w:pPr>
          </w:p>
          <w:p w:rsidR="00622371" w:rsidRPr="004D4B85" w:rsidRDefault="00622371" w:rsidP="005C1B37">
            <w:pPr>
              <w:rPr>
                <w:rFonts w:cstheme="minorHAnsi"/>
                <w:sz w:val="20"/>
                <w:szCs w:val="20"/>
              </w:rPr>
            </w:pPr>
            <w:r>
              <w:rPr>
                <w:rFonts w:cstheme="minorHAnsi"/>
                <w:sz w:val="20"/>
                <w:szCs w:val="20"/>
              </w:rPr>
              <w:t>Aralık 2025</w:t>
            </w:r>
          </w:p>
        </w:tc>
        <w:tc>
          <w:tcPr>
            <w:tcW w:w="2835" w:type="dxa"/>
          </w:tcPr>
          <w:p w:rsidR="00E213CA" w:rsidRDefault="00E213CA" w:rsidP="005C1B37">
            <w:pPr>
              <w:rPr>
                <w:rFonts w:cstheme="minorHAnsi"/>
                <w:sz w:val="20"/>
                <w:szCs w:val="20"/>
              </w:rPr>
            </w:pPr>
          </w:p>
          <w:p w:rsidR="00622371" w:rsidRDefault="00622371" w:rsidP="005C1B37">
            <w:pPr>
              <w:rPr>
                <w:rFonts w:cstheme="minorHAnsi"/>
                <w:sz w:val="20"/>
                <w:szCs w:val="20"/>
              </w:rPr>
            </w:pPr>
          </w:p>
          <w:p w:rsidR="00622371" w:rsidRPr="004D4B85" w:rsidRDefault="00622371" w:rsidP="005C1B37">
            <w:pPr>
              <w:rPr>
                <w:rFonts w:cstheme="minorHAnsi"/>
                <w:sz w:val="20"/>
                <w:szCs w:val="20"/>
              </w:rPr>
            </w:pPr>
            <w:r>
              <w:rPr>
                <w:rFonts w:cstheme="minorHAnsi"/>
                <w:sz w:val="20"/>
                <w:szCs w:val="20"/>
              </w:rPr>
              <w:t>BDDK</w:t>
            </w:r>
          </w:p>
        </w:tc>
        <w:tc>
          <w:tcPr>
            <w:tcW w:w="2409" w:type="dxa"/>
          </w:tcPr>
          <w:p w:rsidR="00E213CA" w:rsidRDefault="00E213CA" w:rsidP="005C1B37">
            <w:pPr>
              <w:rPr>
                <w:rFonts w:cstheme="minorHAnsi"/>
                <w:sz w:val="20"/>
                <w:szCs w:val="20"/>
              </w:rPr>
            </w:pPr>
          </w:p>
          <w:p w:rsidR="00622371" w:rsidRDefault="00622371" w:rsidP="005C1B37">
            <w:pPr>
              <w:rPr>
                <w:rFonts w:cstheme="minorHAnsi"/>
                <w:sz w:val="20"/>
                <w:szCs w:val="20"/>
              </w:rPr>
            </w:pPr>
            <w:r>
              <w:rPr>
                <w:rFonts w:cstheme="minorHAnsi"/>
                <w:sz w:val="20"/>
                <w:szCs w:val="20"/>
              </w:rPr>
              <w:t>Hazine ve Maliye Bakanlığı,</w:t>
            </w:r>
          </w:p>
          <w:p w:rsidR="00622371" w:rsidRDefault="00622371" w:rsidP="00622371">
            <w:pPr>
              <w:rPr>
                <w:rFonts w:cstheme="minorHAnsi"/>
                <w:sz w:val="20"/>
                <w:szCs w:val="20"/>
              </w:rPr>
            </w:pPr>
            <w:r>
              <w:rPr>
                <w:rFonts w:cstheme="minorHAnsi"/>
                <w:sz w:val="20"/>
                <w:szCs w:val="20"/>
              </w:rPr>
              <w:lastRenderedPageBreak/>
              <w:t xml:space="preserve">Çevre, Şehircilik ve İklim Değişikliği Bakanlığı, </w:t>
            </w:r>
          </w:p>
          <w:p w:rsidR="00622371" w:rsidRDefault="00622371" w:rsidP="005C1B37">
            <w:pPr>
              <w:rPr>
                <w:rFonts w:cstheme="minorHAnsi"/>
                <w:sz w:val="20"/>
                <w:szCs w:val="20"/>
              </w:rPr>
            </w:pPr>
            <w:r>
              <w:rPr>
                <w:rFonts w:cstheme="minorHAnsi"/>
                <w:sz w:val="20"/>
                <w:szCs w:val="20"/>
              </w:rPr>
              <w:t>Ticaret Bakanlığı,</w:t>
            </w:r>
          </w:p>
          <w:p w:rsidR="00622371" w:rsidRDefault="00622371" w:rsidP="005C1B37">
            <w:pPr>
              <w:rPr>
                <w:rFonts w:cstheme="minorHAnsi"/>
                <w:sz w:val="20"/>
                <w:szCs w:val="20"/>
              </w:rPr>
            </w:pPr>
            <w:r>
              <w:rPr>
                <w:rFonts w:cstheme="minorHAnsi"/>
                <w:sz w:val="20"/>
                <w:szCs w:val="20"/>
              </w:rPr>
              <w:t>TCMB,</w:t>
            </w:r>
          </w:p>
          <w:p w:rsidR="00622371" w:rsidRDefault="00622371" w:rsidP="005C1B37">
            <w:pPr>
              <w:rPr>
                <w:rFonts w:cstheme="minorHAnsi"/>
                <w:sz w:val="20"/>
                <w:szCs w:val="20"/>
              </w:rPr>
            </w:pPr>
            <w:r>
              <w:rPr>
                <w:rFonts w:cstheme="minorHAnsi"/>
                <w:sz w:val="20"/>
                <w:szCs w:val="20"/>
              </w:rPr>
              <w:t>SPK,</w:t>
            </w:r>
          </w:p>
          <w:p w:rsidR="00622371" w:rsidRDefault="00622371" w:rsidP="005C1B37">
            <w:pPr>
              <w:rPr>
                <w:rFonts w:cstheme="minorHAnsi"/>
                <w:sz w:val="20"/>
                <w:szCs w:val="20"/>
              </w:rPr>
            </w:pPr>
            <w:r>
              <w:rPr>
                <w:rFonts w:cstheme="minorHAnsi"/>
                <w:sz w:val="20"/>
                <w:szCs w:val="20"/>
              </w:rPr>
              <w:t>TBB,</w:t>
            </w:r>
          </w:p>
          <w:p w:rsidR="00622371" w:rsidRPr="004D4B85" w:rsidRDefault="00622371" w:rsidP="005C1B37">
            <w:pPr>
              <w:rPr>
                <w:rFonts w:cstheme="minorHAnsi"/>
                <w:sz w:val="20"/>
                <w:szCs w:val="20"/>
              </w:rPr>
            </w:pPr>
            <w:r>
              <w:rPr>
                <w:rFonts w:cstheme="minorHAnsi"/>
                <w:sz w:val="20"/>
                <w:szCs w:val="20"/>
              </w:rPr>
              <w:t>TKBB</w:t>
            </w:r>
          </w:p>
        </w:tc>
      </w:tr>
      <w:tr w:rsidR="00E213CA" w:rsidRPr="004D4B85" w:rsidTr="00E213CA">
        <w:trPr>
          <w:trHeight w:val="1695"/>
        </w:trPr>
        <w:tc>
          <w:tcPr>
            <w:tcW w:w="1909" w:type="dxa"/>
            <w:vMerge/>
          </w:tcPr>
          <w:p w:rsidR="00E213CA" w:rsidRPr="004D4B85" w:rsidRDefault="00E213CA" w:rsidP="005C1B37">
            <w:pPr>
              <w:spacing w:before="120" w:after="120"/>
              <w:rPr>
                <w:rFonts w:cstheme="minorHAnsi"/>
                <w:color w:val="333333"/>
                <w:sz w:val="20"/>
                <w:szCs w:val="20"/>
                <w:shd w:val="clear" w:color="auto" w:fill="FFFFFF"/>
              </w:rPr>
            </w:pPr>
          </w:p>
        </w:tc>
        <w:tc>
          <w:tcPr>
            <w:tcW w:w="3762" w:type="dxa"/>
          </w:tcPr>
          <w:p w:rsidR="00E213CA" w:rsidRPr="004D4B85" w:rsidRDefault="00E213CA" w:rsidP="005C1B37">
            <w:pPr>
              <w:spacing w:before="120" w:after="120"/>
              <w:rPr>
                <w:rFonts w:cstheme="minorHAnsi"/>
                <w:sz w:val="20"/>
                <w:szCs w:val="20"/>
              </w:rPr>
            </w:pPr>
            <w:r w:rsidRPr="004D4B85">
              <w:rPr>
                <w:rFonts w:cstheme="minorHAnsi"/>
                <w:b/>
                <w:color w:val="333333"/>
                <w:sz w:val="20"/>
                <w:szCs w:val="20"/>
                <w:shd w:val="clear" w:color="auto" w:fill="FFFFFF"/>
              </w:rPr>
              <w:t>Eylem 2.2.2.</w:t>
            </w:r>
            <w:r w:rsidRPr="004D4B85">
              <w:rPr>
                <w:rFonts w:cstheme="minorHAnsi"/>
                <w:color w:val="333333"/>
                <w:sz w:val="20"/>
                <w:szCs w:val="20"/>
                <w:shd w:val="clear" w:color="auto" w:fill="FFFFFF"/>
              </w:rPr>
              <w:t xml:space="preserve"> Yeşil boyama faaliyetlerini engellemek amacıyla sürdürülebilir faaliyetlere yönelik doğrulama sağlayacak </w:t>
            </w:r>
            <w:r w:rsidRPr="004D4B85">
              <w:rPr>
                <w:rFonts w:cstheme="minorHAnsi"/>
                <w:sz w:val="20"/>
                <w:szCs w:val="20"/>
              </w:rPr>
              <w:t>ikinci taraf görüşü hizmetlerinde uygulama birliği sağlanması için çalışma yapılacaktır.</w:t>
            </w:r>
          </w:p>
        </w:tc>
        <w:tc>
          <w:tcPr>
            <w:tcW w:w="3544" w:type="dxa"/>
          </w:tcPr>
          <w:p w:rsidR="00E213CA" w:rsidRDefault="00E213CA" w:rsidP="005C1B37">
            <w:pPr>
              <w:rPr>
                <w:rFonts w:cstheme="minorHAnsi"/>
                <w:sz w:val="20"/>
                <w:szCs w:val="20"/>
              </w:rPr>
            </w:pPr>
          </w:p>
          <w:p w:rsidR="00622371" w:rsidRDefault="00622371" w:rsidP="005C1B37">
            <w:pPr>
              <w:rPr>
                <w:rFonts w:cstheme="minorHAnsi"/>
                <w:sz w:val="20"/>
                <w:szCs w:val="20"/>
              </w:rPr>
            </w:pPr>
          </w:p>
          <w:p w:rsidR="00622371" w:rsidRPr="004D4B85" w:rsidRDefault="00622371" w:rsidP="005C1B37">
            <w:pPr>
              <w:rPr>
                <w:rFonts w:cstheme="minorHAnsi"/>
                <w:sz w:val="20"/>
                <w:szCs w:val="20"/>
              </w:rPr>
            </w:pPr>
            <w:r>
              <w:rPr>
                <w:rFonts w:cstheme="minorHAnsi"/>
                <w:sz w:val="20"/>
                <w:szCs w:val="20"/>
              </w:rPr>
              <w:t>Aralık 2024</w:t>
            </w:r>
          </w:p>
        </w:tc>
        <w:tc>
          <w:tcPr>
            <w:tcW w:w="2835" w:type="dxa"/>
          </w:tcPr>
          <w:p w:rsidR="00E213CA" w:rsidRDefault="00E213CA" w:rsidP="005C1B37">
            <w:pPr>
              <w:rPr>
                <w:rFonts w:cstheme="minorHAnsi"/>
                <w:sz w:val="20"/>
                <w:szCs w:val="20"/>
              </w:rPr>
            </w:pPr>
          </w:p>
          <w:p w:rsidR="00622371" w:rsidRDefault="00622371" w:rsidP="005C1B37">
            <w:pPr>
              <w:rPr>
                <w:rFonts w:cstheme="minorHAnsi"/>
                <w:sz w:val="20"/>
                <w:szCs w:val="20"/>
              </w:rPr>
            </w:pPr>
          </w:p>
          <w:p w:rsidR="00622371" w:rsidRPr="004D4B85" w:rsidRDefault="00622371" w:rsidP="005C1B37">
            <w:pPr>
              <w:rPr>
                <w:rFonts w:cstheme="minorHAnsi"/>
                <w:sz w:val="20"/>
                <w:szCs w:val="20"/>
              </w:rPr>
            </w:pPr>
            <w:r>
              <w:rPr>
                <w:rFonts w:cstheme="minorHAnsi"/>
                <w:sz w:val="20"/>
                <w:szCs w:val="20"/>
              </w:rPr>
              <w:t>BDDK</w:t>
            </w:r>
          </w:p>
        </w:tc>
        <w:tc>
          <w:tcPr>
            <w:tcW w:w="2409" w:type="dxa"/>
          </w:tcPr>
          <w:p w:rsidR="00E213CA" w:rsidRDefault="00E213CA" w:rsidP="005C1B37">
            <w:pPr>
              <w:rPr>
                <w:rFonts w:cstheme="minorHAnsi"/>
                <w:sz w:val="20"/>
                <w:szCs w:val="20"/>
              </w:rPr>
            </w:pPr>
          </w:p>
          <w:p w:rsidR="00622371" w:rsidRDefault="00622371" w:rsidP="00622371">
            <w:pPr>
              <w:rPr>
                <w:rFonts w:cstheme="minorHAnsi"/>
                <w:sz w:val="20"/>
                <w:szCs w:val="20"/>
              </w:rPr>
            </w:pPr>
            <w:r>
              <w:rPr>
                <w:rFonts w:cstheme="minorHAnsi"/>
                <w:sz w:val="20"/>
                <w:szCs w:val="20"/>
              </w:rPr>
              <w:t>Hazine ve Maliye Bakanlığı,</w:t>
            </w:r>
          </w:p>
          <w:p w:rsidR="00622371" w:rsidRDefault="00622371" w:rsidP="00622371">
            <w:pPr>
              <w:rPr>
                <w:rFonts w:cstheme="minorHAnsi"/>
                <w:sz w:val="20"/>
                <w:szCs w:val="20"/>
              </w:rPr>
            </w:pPr>
            <w:r>
              <w:rPr>
                <w:rFonts w:cstheme="minorHAnsi"/>
                <w:sz w:val="20"/>
                <w:szCs w:val="20"/>
              </w:rPr>
              <w:t xml:space="preserve">Çevre, Şehircilik ve İklim Değişikliği Bakanlığı, </w:t>
            </w:r>
          </w:p>
          <w:p w:rsidR="00622371" w:rsidRDefault="00622371" w:rsidP="00622371">
            <w:pPr>
              <w:rPr>
                <w:rFonts w:cstheme="minorHAnsi"/>
                <w:sz w:val="20"/>
                <w:szCs w:val="20"/>
              </w:rPr>
            </w:pPr>
            <w:r>
              <w:rPr>
                <w:rFonts w:cstheme="minorHAnsi"/>
                <w:sz w:val="20"/>
                <w:szCs w:val="20"/>
              </w:rPr>
              <w:t>Ticaret Bakanlığı,</w:t>
            </w:r>
          </w:p>
          <w:p w:rsidR="00622371" w:rsidRDefault="00622371" w:rsidP="00622371">
            <w:pPr>
              <w:rPr>
                <w:rFonts w:cstheme="minorHAnsi"/>
                <w:sz w:val="20"/>
                <w:szCs w:val="20"/>
              </w:rPr>
            </w:pPr>
            <w:r>
              <w:rPr>
                <w:rFonts w:cstheme="minorHAnsi"/>
                <w:sz w:val="20"/>
                <w:szCs w:val="20"/>
              </w:rPr>
              <w:t>TCMB,</w:t>
            </w:r>
          </w:p>
          <w:p w:rsidR="00622371" w:rsidRDefault="00622371" w:rsidP="00622371">
            <w:pPr>
              <w:rPr>
                <w:rFonts w:cstheme="minorHAnsi"/>
                <w:sz w:val="20"/>
                <w:szCs w:val="20"/>
              </w:rPr>
            </w:pPr>
            <w:r>
              <w:rPr>
                <w:rFonts w:cstheme="minorHAnsi"/>
                <w:sz w:val="20"/>
                <w:szCs w:val="20"/>
              </w:rPr>
              <w:t>SPK,</w:t>
            </w:r>
          </w:p>
          <w:p w:rsidR="00622371" w:rsidRDefault="00622371" w:rsidP="00622371">
            <w:pPr>
              <w:rPr>
                <w:rFonts w:cstheme="minorHAnsi"/>
                <w:sz w:val="20"/>
                <w:szCs w:val="20"/>
              </w:rPr>
            </w:pPr>
            <w:r>
              <w:rPr>
                <w:rFonts w:cstheme="minorHAnsi"/>
                <w:sz w:val="20"/>
                <w:szCs w:val="20"/>
              </w:rPr>
              <w:t>TBB,</w:t>
            </w:r>
          </w:p>
          <w:p w:rsidR="00622371" w:rsidRDefault="00622371" w:rsidP="00622371">
            <w:pPr>
              <w:rPr>
                <w:rFonts w:cstheme="minorHAnsi"/>
                <w:sz w:val="20"/>
                <w:szCs w:val="20"/>
              </w:rPr>
            </w:pPr>
            <w:r>
              <w:rPr>
                <w:rFonts w:cstheme="minorHAnsi"/>
                <w:sz w:val="20"/>
                <w:szCs w:val="20"/>
              </w:rPr>
              <w:t>TKBB</w:t>
            </w:r>
          </w:p>
          <w:p w:rsidR="00622371" w:rsidRPr="004D4B85" w:rsidRDefault="00622371" w:rsidP="005C1B37">
            <w:pPr>
              <w:rPr>
                <w:rFonts w:cstheme="minorHAnsi"/>
                <w:sz w:val="20"/>
                <w:szCs w:val="20"/>
              </w:rPr>
            </w:pPr>
          </w:p>
        </w:tc>
      </w:tr>
    </w:tbl>
    <w:p w:rsidR="001B3CAF" w:rsidRDefault="001B3CAF" w:rsidP="00F1177D">
      <w:pPr>
        <w:spacing w:before="120" w:after="120"/>
        <w:ind w:left="709" w:hanging="1"/>
        <w:jc w:val="both"/>
        <w:rPr>
          <w:sz w:val="24"/>
          <w:szCs w:val="24"/>
        </w:rPr>
      </w:pPr>
    </w:p>
    <w:p w:rsidR="001B3CAF" w:rsidRDefault="001B3CAF" w:rsidP="001B3CAF">
      <w:pPr>
        <w:spacing w:before="120" w:after="120"/>
        <w:jc w:val="both"/>
        <w:rPr>
          <w:sz w:val="24"/>
          <w:szCs w:val="24"/>
        </w:rPr>
      </w:pPr>
    </w:p>
    <w:tbl>
      <w:tblPr>
        <w:tblStyle w:val="TabloKlavuzu"/>
        <w:tblW w:w="14459" w:type="dxa"/>
        <w:tblInd w:w="-289" w:type="dxa"/>
        <w:tblLook w:val="04A0" w:firstRow="1" w:lastRow="0" w:firstColumn="1" w:lastColumn="0" w:noHBand="0" w:noVBand="1"/>
      </w:tblPr>
      <w:tblGrid>
        <w:gridCol w:w="1909"/>
        <w:gridCol w:w="3762"/>
        <w:gridCol w:w="3544"/>
        <w:gridCol w:w="2835"/>
        <w:gridCol w:w="2409"/>
      </w:tblGrid>
      <w:tr w:rsidR="00622371" w:rsidRPr="004D4B85" w:rsidTr="00622371">
        <w:trPr>
          <w:trHeight w:val="1092"/>
        </w:trPr>
        <w:tc>
          <w:tcPr>
            <w:tcW w:w="14459" w:type="dxa"/>
            <w:gridSpan w:val="5"/>
            <w:shd w:val="clear" w:color="auto" w:fill="D9D9D9" w:themeFill="background1" w:themeFillShade="D9"/>
            <w:vAlign w:val="center"/>
          </w:tcPr>
          <w:p w:rsidR="00622371" w:rsidRPr="004D4B85" w:rsidRDefault="00622371" w:rsidP="005C1B37">
            <w:pPr>
              <w:rPr>
                <w:rFonts w:cstheme="minorHAnsi"/>
                <w:sz w:val="20"/>
                <w:szCs w:val="20"/>
              </w:rPr>
            </w:pPr>
            <w:r w:rsidRPr="004D4B85">
              <w:rPr>
                <w:rFonts w:cstheme="minorHAnsi"/>
                <w:b/>
                <w:sz w:val="20"/>
                <w:szCs w:val="20"/>
              </w:rPr>
              <w:t>AMAÇ 3 – Sürdürülebilir Finans Alanında İlgili Taraflarla İşbirliğinin Artırılması</w:t>
            </w:r>
          </w:p>
        </w:tc>
      </w:tr>
      <w:tr w:rsidR="00622371" w:rsidRPr="004D4B85" w:rsidTr="00622371">
        <w:tc>
          <w:tcPr>
            <w:tcW w:w="1909" w:type="dxa"/>
            <w:vMerge w:val="restart"/>
            <w:vAlign w:val="center"/>
          </w:tcPr>
          <w:p w:rsidR="00622371" w:rsidRPr="004D4B85" w:rsidRDefault="00622371" w:rsidP="005C1B37">
            <w:pPr>
              <w:rPr>
                <w:rFonts w:cstheme="minorHAnsi"/>
                <w:sz w:val="20"/>
                <w:szCs w:val="20"/>
              </w:rPr>
            </w:pPr>
            <w:r w:rsidRPr="004D4B85">
              <w:rPr>
                <w:rFonts w:cstheme="minorHAnsi"/>
                <w:b/>
                <w:sz w:val="20"/>
                <w:szCs w:val="20"/>
              </w:rPr>
              <w:t xml:space="preserve">Hedef 3.1. </w:t>
            </w:r>
            <w:r w:rsidRPr="004D4B85">
              <w:rPr>
                <w:rFonts w:cstheme="minorHAnsi"/>
                <w:sz w:val="20"/>
                <w:szCs w:val="20"/>
              </w:rPr>
              <w:t>İlgili tarafların sürdürülebilirlik alanına ilişkin ortak çalışmalar yapması sağlanacaktır.</w:t>
            </w:r>
          </w:p>
        </w:tc>
        <w:tc>
          <w:tcPr>
            <w:tcW w:w="3762" w:type="dxa"/>
          </w:tcPr>
          <w:p w:rsidR="00622371" w:rsidRPr="004D4B85" w:rsidRDefault="00622371" w:rsidP="005C1B37">
            <w:pPr>
              <w:spacing w:before="120" w:after="120"/>
              <w:rPr>
                <w:rFonts w:cstheme="minorHAnsi"/>
                <w:color w:val="333333"/>
                <w:sz w:val="20"/>
                <w:szCs w:val="20"/>
                <w:shd w:val="clear" w:color="auto" w:fill="FFFFFF"/>
              </w:rPr>
            </w:pPr>
            <w:r w:rsidRPr="00DA3D5D">
              <w:rPr>
                <w:rFonts w:cstheme="minorHAnsi"/>
                <w:b/>
                <w:color w:val="333333"/>
                <w:sz w:val="20"/>
                <w:szCs w:val="20"/>
                <w:shd w:val="clear" w:color="auto" w:fill="FFFFFF"/>
              </w:rPr>
              <w:t xml:space="preserve">Eylem 3.1.1. </w:t>
            </w:r>
            <w:r w:rsidRPr="00DA3D5D">
              <w:rPr>
                <w:rFonts w:cstheme="minorHAnsi"/>
                <w:color w:val="333333"/>
                <w:sz w:val="20"/>
                <w:szCs w:val="20"/>
                <w:shd w:val="clear" w:color="auto" w:fill="FFFFFF"/>
              </w:rPr>
              <w:t>Öncelikli sorunların çözümü için bankacılık sektörü temsilcilerinin katılımıyla çalışma grupları oluşturulacaktır.</w:t>
            </w:r>
          </w:p>
        </w:tc>
        <w:tc>
          <w:tcPr>
            <w:tcW w:w="3544" w:type="dxa"/>
          </w:tcPr>
          <w:p w:rsidR="00622371" w:rsidRDefault="00622371" w:rsidP="005C1B37">
            <w:pPr>
              <w:rPr>
                <w:rFonts w:cstheme="minorHAnsi"/>
                <w:sz w:val="20"/>
                <w:szCs w:val="20"/>
              </w:rPr>
            </w:pPr>
          </w:p>
          <w:p w:rsidR="00622371" w:rsidRDefault="00622371" w:rsidP="005C1B37">
            <w:pPr>
              <w:rPr>
                <w:rFonts w:cstheme="minorHAnsi"/>
                <w:sz w:val="20"/>
                <w:szCs w:val="20"/>
              </w:rPr>
            </w:pPr>
            <w:r>
              <w:rPr>
                <w:rFonts w:cstheme="minorHAnsi"/>
                <w:sz w:val="20"/>
                <w:szCs w:val="20"/>
              </w:rPr>
              <w:t>Haziran 2022</w:t>
            </w:r>
          </w:p>
          <w:p w:rsidR="00622371" w:rsidRPr="004D4B85" w:rsidRDefault="00622371" w:rsidP="005C1B37">
            <w:pPr>
              <w:rPr>
                <w:rFonts w:cstheme="minorHAnsi"/>
                <w:sz w:val="20"/>
                <w:szCs w:val="20"/>
              </w:rPr>
            </w:pPr>
          </w:p>
        </w:tc>
        <w:tc>
          <w:tcPr>
            <w:tcW w:w="2835" w:type="dxa"/>
          </w:tcPr>
          <w:p w:rsidR="00622371" w:rsidRDefault="00622371" w:rsidP="005C1B37">
            <w:pPr>
              <w:rPr>
                <w:rFonts w:cstheme="minorHAnsi"/>
                <w:sz w:val="20"/>
                <w:szCs w:val="20"/>
              </w:rPr>
            </w:pPr>
          </w:p>
          <w:p w:rsidR="00622371" w:rsidRDefault="00622371" w:rsidP="005C1B37">
            <w:pPr>
              <w:rPr>
                <w:rFonts w:cstheme="minorHAnsi"/>
                <w:sz w:val="20"/>
                <w:szCs w:val="20"/>
              </w:rPr>
            </w:pPr>
            <w:r>
              <w:rPr>
                <w:rFonts w:cstheme="minorHAnsi"/>
                <w:sz w:val="20"/>
                <w:szCs w:val="20"/>
              </w:rPr>
              <w:t>TBB,</w:t>
            </w:r>
          </w:p>
          <w:p w:rsidR="00622371" w:rsidRPr="004D4B85" w:rsidRDefault="00622371" w:rsidP="005C1B37">
            <w:pPr>
              <w:rPr>
                <w:rFonts w:cstheme="minorHAnsi"/>
                <w:sz w:val="20"/>
                <w:szCs w:val="20"/>
              </w:rPr>
            </w:pPr>
            <w:r>
              <w:rPr>
                <w:rFonts w:cstheme="minorHAnsi"/>
                <w:sz w:val="20"/>
                <w:szCs w:val="20"/>
              </w:rPr>
              <w:t>TKBB</w:t>
            </w:r>
          </w:p>
        </w:tc>
        <w:tc>
          <w:tcPr>
            <w:tcW w:w="2409" w:type="dxa"/>
          </w:tcPr>
          <w:p w:rsidR="00622371" w:rsidRDefault="00622371" w:rsidP="005C1B37">
            <w:pPr>
              <w:rPr>
                <w:rFonts w:cstheme="minorHAnsi"/>
                <w:sz w:val="20"/>
                <w:szCs w:val="20"/>
              </w:rPr>
            </w:pPr>
          </w:p>
          <w:p w:rsidR="00622371" w:rsidRDefault="00622371" w:rsidP="005C1B37">
            <w:pPr>
              <w:rPr>
                <w:rFonts w:cstheme="minorHAnsi"/>
                <w:sz w:val="20"/>
                <w:szCs w:val="20"/>
              </w:rPr>
            </w:pPr>
            <w:r>
              <w:rPr>
                <w:rFonts w:cstheme="minorHAnsi"/>
                <w:sz w:val="20"/>
                <w:szCs w:val="20"/>
              </w:rPr>
              <w:t>BDDK,</w:t>
            </w:r>
          </w:p>
          <w:p w:rsidR="00622371" w:rsidRDefault="00622371" w:rsidP="005C1B37">
            <w:pPr>
              <w:rPr>
                <w:rFonts w:cstheme="minorHAnsi"/>
                <w:sz w:val="20"/>
                <w:szCs w:val="20"/>
              </w:rPr>
            </w:pPr>
            <w:r>
              <w:rPr>
                <w:rFonts w:cstheme="minorHAnsi"/>
                <w:sz w:val="20"/>
                <w:szCs w:val="20"/>
              </w:rPr>
              <w:t>TCMB,</w:t>
            </w:r>
          </w:p>
          <w:p w:rsidR="00622371" w:rsidRPr="004D4B85" w:rsidRDefault="00622371" w:rsidP="005C1B37">
            <w:pPr>
              <w:rPr>
                <w:rFonts w:cstheme="minorHAnsi"/>
                <w:sz w:val="20"/>
                <w:szCs w:val="20"/>
              </w:rPr>
            </w:pPr>
          </w:p>
        </w:tc>
      </w:tr>
      <w:tr w:rsidR="00622371" w:rsidRPr="004D4B85" w:rsidTr="00622371">
        <w:tc>
          <w:tcPr>
            <w:tcW w:w="1909" w:type="dxa"/>
            <w:vMerge/>
            <w:vAlign w:val="center"/>
          </w:tcPr>
          <w:p w:rsidR="00622371" w:rsidRPr="004D4B85" w:rsidRDefault="00622371" w:rsidP="005C1B37">
            <w:pPr>
              <w:rPr>
                <w:rFonts w:cstheme="minorHAnsi"/>
                <w:b/>
                <w:sz w:val="20"/>
                <w:szCs w:val="20"/>
              </w:rPr>
            </w:pPr>
          </w:p>
        </w:tc>
        <w:tc>
          <w:tcPr>
            <w:tcW w:w="3762" w:type="dxa"/>
          </w:tcPr>
          <w:p w:rsidR="00622371" w:rsidRPr="004D4B85" w:rsidRDefault="00622371" w:rsidP="005C1B37">
            <w:pPr>
              <w:spacing w:before="120" w:after="120"/>
              <w:rPr>
                <w:rFonts w:cstheme="minorHAnsi"/>
                <w:b/>
                <w:color w:val="333333"/>
                <w:sz w:val="20"/>
                <w:szCs w:val="20"/>
                <w:shd w:val="clear" w:color="auto" w:fill="FFFFFF"/>
              </w:rPr>
            </w:pPr>
            <w:r w:rsidRPr="004D4B85">
              <w:rPr>
                <w:rFonts w:cstheme="minorHAnsi"/>
                <w:b/>
                <w:color w:val="333333"/>
                <w:sz w:val="20"/>
                <w:szCs w:val="20"/>
                <w:shd w:val="clear" w:color="auto" w:fill="FFFFFF"/>
              </w:rPr>
              <w:t>Eylem 3.1.2.</w:t>
            </w:r>
            <w:r w:rsidRPr="004D4B85">
              <w:rPr>
                <w:rFonts w:cstheme="minorHAnsi"/>
                <w:color w:val="333333"/>
                <w:sz w:val="20"/>
                <w:szCs w:val="20"/>
                <w:shd w:val="clear" w:color="auto" w:fill="FFFFFF"/>
              </w:rPr>
              <w:t xml:space="preserve"> Yeşil Mutabakat Eylem Planı kapsamında ilgili kamu kurumları ile bankacılık sektörünün iletişimi ve işbirliği güçlendirilecektir.</w:t>
            </w:r>
          </w:p>
        </w:tc>
        <w:tc>
          <w:tcPr>
            <w:tcW w:w="3544" w:type="dxa"/>
          </w:tcPr>
          <w:p w:rsidR="00622371" w:rsidRDefault="00622371" w:rsidP="005C1B37">
            <w:pPr>
              <w:rPr>
                <w:rFonts w:cstheme="minorHAnsi"/>
                <w:sz w:val="20"/>
                <w:szCs w:val="20"/>
              </w:rPr>
            </w:pPr>
          </w:p>
          <w:p w:rsidR="00622371" w:rsidRDefault="00622371" w:rsidP="005C1B37">
            <w:pPr>
              <w:rPr>
                <w:rFonts w:cstheme="minorHAnsi"/>
                <w:sz w:val="20"/>
                <w:szCs w:val="20"/>
              </w:rPr>
            </w:pPr>
          </w:p>
          <w:p w:rsidR="00622371" w:rsidRDefault="00622371" w:rsidP="005C1B37">
            <w:pPr>
              <w:rPr>
                <w:rFonts w:cstheme="minorHAnsi"/>
                <w:sz w:val="20"/>
                <w:szCs w:val="20"/>
              </w:rPr>
            </w:pPr>
            <w:r>
              <w:rPr>
                <w:rFonts w:cstheme="minorHAnsi"/>
                <w:sz w:val="20"/>
                <w:szCs w:val="20"/>
              </w:rPr>
              <w:t>Aralık 2025</w:t>
            </w:r>
          </w:p>
          <w:p w:rsidR="00622371" w:rsidRPr="004D4B85" w:rsidRDefault="00622371" w:rsidP="005C1B37">
            <w:pPr>
              <w:rPr>
                <w:rFonts w:cstheme="minorHAnsi"/>
                <w:sz w:val="20"/>
                <w:szCs w:val="20"/>
              </w:rPr>
            </w:pPr>
          </w:p>
        </w:tc>
        <w:tc>
          <w:tcPr>
            <w:tcW w:w="2835" w:type="dxa"/>
          </w:tcPr>
          <w:p w:rsidR="00622371" w:rsidRDefault="00622371" w:rsidP="005C1B37">
            <w:pPr>
              <w:rPr>
                <w:rFonts w:cstheme="minorHAnsi"/>
                <w:sz w:val="20"/>
                <w:szCs w:val="20"/>
              </w:rPr>
            </w:pPr>
          </w:p>
          <w:p w:rsidR="00622371" w:rsidRDefault="00622371" w:rsidP="005C1B37">
            <w:pPr>
              <w:rPr>
                <w:rFonts w:cstheme="minorHAnsi"/>
                <w:sz w:val="20"/>
                <w:szCs w:val="20"/>
              </w:rPr>
            </w:pPr>
          </w:p>
          <w:p w:rsidR="00622371" w:rsidRDefault="00622371" w:rsidP="005C1B37">
            <w:pPr>
              <w:rPr>
                <w:rFonts w:cstheme="minorHAnsi"/>
                <w:sz w:val="20"/>
                <w:szCs w:val="20"/>
              </w:rPr>
            </w:pPr>
            <w:r>
              <w:rPr>
                <w:rFonts w:cstheme="minorHAnsi"/>
                <w:sz w:val="20"/>
                <w:szCs w:val="20"/>
              </w:rPr>
              <w:t>TBB,</w:t>
            </w:r>
          </w:p>
          <w:p w:rsidR="00622371" w:rsidRPr="004D4B85" w:rsidRDefault="00622371" w:rsidP="005C1B37">
            <w:pPr>
              <w:rPr>
                <w:rFonts w:cstheme="minorHAnsi"/>
                <w:sz w:val="20"/>
                <w:szCs w:val="20"/>
              </w:rPr>
            </w:pPr>
            <w:r>
              <w:rPr>
                <w:rFonts w:cstheme="minorHAnsi"/>
                <w:sz w:val="20"/>
                <w:szCs w:val="20"/>
              </w:rPr>
              <w:t>TKBB</w:t>
            </w:r>
          </w:p>
        </w:tc>
        <w:tc>
          <w:tcPr>
            <w:tcW w:w="2409" w:type="dxa"/>
          </w:tcPr>
          <w:p w:rsidR="00622371" w:rsidRDefault="00622371" w:rsidP="005C1B37">
            <w:pPr>
              <w:rPr>
                <w:rFonts w:cstheme="minorHAnsi"/>
                <w:sz w:val="20"/>
                <w:szCs w:val="20"/>
              </w:rPr>
            </w:pPr>
          </w:p>
          <w:p w:rsidR="00622371" w:rsidRDefault="00622371" w:rsidP="00622371">
            <w:pPr>
              <w:rPr>
                <w:rFonts w:cstheme="minorHAnsi"/>
                <w:sz w:val="20"/>
                <w:szCs w:val="20"/>
              </w:rPr>
            </w:pPr>
            <w:r>
              <w:rPr>
                <w:rFonts w:cstheme="minorHAnsi"/>
                <w:sz w:val="20"/>
                <w:szCs w:val="20"/>
              </w:rPr>
              <w:t>Hazine ve Maliye Bakanlığı,</w:t>
            </w:r>
          </w:p>
          <w:p w:rsidR="00622371" w:rsidRDefault="00622371" w:rsidP="00622371">
            <w:pPr>
              <w:rPr>
                <w:rFonts w:cstheme="minorHAnsi"/>
                <w:sz w:val="20"/>
                <w:szCs w:val="20"/>
              </w:rPr>
            </w:pPr>
            <w:r>
              <w:rPr>
                <w:rFonts w:cstheme="minorHAnsi"/>
                <w:sz w:val="20"/>
                <w:szCs w:val="20"/>
              </w:rPr>
              <w:t xml:space="preserve">Çevre, Şehircilik ve İklim Değişikliği Bakanlığı, </w:t>
            </w:r>
          </w:p>
          <w:p w:rsidR="00622371" w:rsidRDefault="00622371" w:rsidP="00622371">
            <w:pPr>
              <w:rPr>
                <w:rFonts w:cstheme="minorHAnsi"/>
                <w:sz w:val="20"/>
                <w:szCs w:val="20"/>
              </w:rPr>
            </w:pPr>
            <w:r>
              <w:rPr>
                <w:rFonts w:cstheme="minorHAnsi"/>
                <w:sz w:val="20"/>
                <w:szCs w:val="20"/>
              </w:rPr>
              <w:t>Ticaret Bakanlığı,</w:t>
            </w:r>
          </w:p>
          <w:p w:rsidR="00622371" w:rsidRDefault="00622371" w:rsidP="00622371">
            <w:pPr>
              <w:rPr>
                <w:rFonts w:cstheme="minorHAnsi"/>
                <w:sz w:val="20"/>
                <w:szCs w:val="20"/>
              </w:rPr>
            </w:pPr>
            <w:r>
              <w:rPr>
                <w:rFonts w:cstheme="minorHAnsi"/>
                <w:sz w:val="20"/>
                <w:szCs w:val="20"/>
              </w:rPr>
              <w:lastRenderedPageBreak/>
              <w:t>BDDK,</w:t>
            </w:r>
          </w:p>
          <w:p w:rsidR="00622371" w:rsidRDefault="00622371" w:rsidP="00622371">
            <w:pPr>
              <w:rPr>
                <w:rFonts w:cstheme="minorHAnsi"/>
                <w:sz w:val="20"/>
                <w:szCs w:val="20"/>
              </w:rPr>
            </w:pPr>
            <w:r>
              <w:rPr>
                <w:rFonts w:cstheme="minorHAnsi"/>
                <w:sz w:val="20"/>
                <w:szCs w:val="20"/>
              </w:rPr>
              <w:t>TCMB,</w:t>
            </w:r>
          </w:p>
          <w:p w:rsidR="00622371" w:rsidRDefault="00622371" w:rsidP="00622371">
            <w:pPr>
              <w:rPr>
                <w:rFonts w:cstheme="minorHAnsi"/>
                <w:sz w:val="20"/>
                <w:szCs w:val="20"/>
              </w:rPr>
            </w:pPr>
            <w:r>
              <w:rPr>
                <w:rFonts w:cstheme="minorHAnsi"/>
                <w:sz w:val="20"/>
                <w:szCs w:val="20"/>
              </w:rPr>
              <w:t>SPK</w:t>
            </w:r>
          </w:p>
          <w:p w:rsidR="00622371" w:rsidRPr="004D4B85" w:rsidRDefault="00622371" w:rsidP="005C1B37">
            <w:pPr>
              <w:rPr>
                <w:rFonts w:cstheme="minorHAnsi"/>
                <w:sz w:val="20"/>
                <w:szCs w:val="20"/>
              </w:rPr>
            </w:pPr>
          </w:p>
        </w:tc>
      </w:tr>
      <w:tr w:rsidR="00622371" w:rsidRPr="004D4B85" w:rsidTr="00622371">
        <w:tc>
          <w:tcPr>
            <w:tcW w:w="1909" w:type="dxa"/>
            <w:vMerge/>
          </w:tcPr>
          <w:p w:rsidR="00622371" w:rsidRPr="004D4B85" w:rsidRDefault="00622371" w:rsidP="005C1B37">
            <w:pPr>
              <w:spacing w:before="120" w:after="120"/>
              <w:rPr>
                <w:rFonts w:cstheme="minorHAnsi"/>
                <w:sz w:val="20"/>
                <w:szCs w:val="20"/>
              </w:rPr>
            </w:pPr>
          </w:p>
        </w:tc>
        <w:tc>
          <w:tcPr>
            <w:tcW w:w="3762" w:type="dxa"/>
          </w:tcPr>
          <w:p w:rsidR="00622371" w:rsidRPr="004D4B85" w:rsidRDefault="00622371" w:rsidP="005C1B37">
            <w:pPr>
              <w:spacing w:before="120" w:after="120"/>
              <w:rPr>
                <w:rFonts w:cstheme="minorHAnsi"/>
                <w:sz w:val="20"/>
                <w:szCs w:val="20"/>
              </w:rPr>
            </w:pPr>
            <w:r w:rsidRPr="004D4B85">
              <w:rPr>
                <w:rFonts w:cstheme="minorHAnsi"/>
                <w:b/>
                <w:color w:val="333333"/>
                <w:sz w:val="20"/>
                <w:szCs w:val="20"/>
                <w:shd w:val="clear" w:color="auto" w:fill="FFFFFF"/>
              </w:rPr>
              <w:t>Eylem 3.</w:t>
            </w:r>
            <w:r w:rsidRPr="004D4B85">
              <w:rPr>
                <w:rFonts w:cstheme="minorHAnsi"/>
                <w:b/>
                <w:sz w:val="20"/>
                <w:szCs w:val="20"/>
              </w:rPr>
              <w:t>1.3.</w:t>
            </w:r>
            <w:r w:rsidRPr="004D4B85">
              <w:rPr>
                <w:rFonts w:cstheme="minorHAnsi"/>
                <w:sz w:val="20"/>
                <w:szCs w:val="20"/>
              </w:rPr>
              <w:t xml:space="preserve"> Reel sektör oda, borsa ve diğer meslek birlikleri ile bankacılık sektörünün işbirliği imkânları arttırılacaktır.</w:t>
            </w:r>
          </w:p>
        </w:tc>
        <w:tc>
          <w:tcPr>
            <w:tcW w:w="3544" w:type="dxa"/>
          </w:tcPr>
          <w:p w:rsidR="00622371" w:rsidRDefault="00622371" w:rsidP="005C1B37">
            <w:pPr>
              <w:rPr>
                <w:rFonts w:cstheme="minorHAnsi"/>
                <w:sz w:val="20"/>
                <w:szCs w:val="20"/>
              </w:rPr>
            </w:pPr>
          </w:p>
          <w:p w:rsidR="00622371" w:rsidRPr="004D4B85" w:rsidRDefault="00622371" w:rsidP="005C1B37">
            <w:pPr>
              <w:rPr>
                <w:rFonts w:cstheme="minorHAnsi"/>
                <w:sz w:val="20"/>
                <w:szCs w:val="20"/>
              </w:rPr>
            </w:pPr>
            <w:r>
              <w:rPr>
                <w:rFonts w:cstheme="minorHAnsi"/>
                <w:sz w:val="20"/>
                <w:szCs w:val="20"/>
              </w:rPr>
              <w:t xml:space="preserve">Aralık 2025 </w:t>
            </w:r>
          </w:p>
        </w:tc>
        <w:tc>
          <w:tcPr>
            <w:tcW w:w="2835" w:type="dxa"/>
          </w:tcPr>
          <w:p w:rsidR="00622371" w:rsidRDefault="00622371" w:rsidP="005C1B37">
            <w:pPr>
              <w:rPr>
                <w:rFonts w:cstheme="minorHAnsi"/>
                <w:sz w:val="20"/>
                <w:szCs w:val="20"/>
              </w:rPr>
            </w:pPr>
          </w:p>
          <w:p w:rsidR="00622371" w:rsidRDefault="00622371" w:rsidP="005C1B37">
            <w:pPr>
              <w:rPr>
                <w:rFonts w:cstheme="minorHAnsi"/>
                <w:sz w:val="20"/>
                <w:szCs w:val="20"/>
              </w:rPr>
            </w:pPr>
            <w:r>
              <w:rPr>
                <w:rFonts w:cstheme="minorHAnsi"/>
                <w:sz w:val="20"/>
                <w:szCs w:val="20"/>
              </w:rPr>
              <w:t>TBB,</w:t>
            </w:r>
          </w:p>
          <w:p w:rsidR="00622371" w:rsidRPr="004D4B85" w:rsidRDefault="00622371" w:rsidP="005C1B37">
            <w:pPr>
              <w:rPr>
                <w:rFonts w:cstheme="minorHAnsi"/>
                <w:sz w:val="20"/>
                <w:szCs w:val="20"/>
              </w:rPr>
            </w:pPr>
            <w:r>
              <w:rPr>
                <w:rFonts w:cstheme="minorHAnsi"/>
                <w:sz w:val="20"/>
                <w:szCs w:val="20"/>
              </w:rPr>
              <w:t>TKBB</w:t>
            </w:r>
          </w:p>
        </w:tc>
        <w:tc>
          <w:tcPr>
            <w:tcW w:w="2409" w:type="dxa"/>
          </w:tcPr>
          <w:p w:rsidR="00622371" w:rsidRDefault="00622371" w:rsidP="005C1B37">
            <w:pPr>
              <w:rPr>
                <w:rFonts w:cstheme="minorHAnsi"/>
                <w:sz w:val="20"/>
                <w:szCs w:val="20"/>
              </w:rPr>
            </w:pPr>
          </w:p>
          <w:p w:rsidR="00622371" w:rsidRDefault="00622371" w:rsidP="00622371">
            <w:pPr>
              <w:rPr>
                <w:rFonts w:cstheme="minorHAnsi"/>
                <w:sz w:val="20"/>
                <w:szCs w:val="20"/>
              </w:rPr>
            </w:pPr>
            <w:r>
              <w:rPr>
                <w:rFonts w:cstheme="minorHAnsi"/>
                <w:sz w:val="20"/>
                <w:szCs w:val="20"/>
              </w:rPr>
              <w:t>Ticaret Bakanlığı,</w:t>
            </w:r>
          </w:p>
          <w:p w:rsidR="00622371" w:rsidRDefault="00622371" w:rsidP="005C1B37">
            <w:pPr>
              <w:rPr>
                <w:rFonts w:cstheme="minorHAnsi"/>
                <w:sz w:val="20"/>
                <w:szCs w:val="20"/>
              </w:rPr>
            </w:pPr>
            <w:r>
              <w:rPr>
                <w:rFonts w:cstheme="minorHAnsi"/>
                <w:sz w:val="20"/>
                <w:szCs w:val="20"/>
              </w:rPr>
              <w:t>TOBB,</w:t>
            </w:r>
          </w:p>
          <w:p w:rsidR="00622371" w:rsidRDefault="00622371" w:rsidP="005C1B37">
            <w:pPr>
              <w:rPr>
                <w:rFonts w:cstheme="minorHAnsi"/>
                <w:sz w:val="20"/>
                <w:szCs w:val="20"/>
              </w:rPr>
            </w:pPr>
            <w:r>
              <w:rPr>
                <w:rFonts w:cstheme="minorHAnsi"/>
                <w:sz w:val="20"/>
                <w:szCs w:val="20"/>
              </w:rPr>
              <w:t>KOSGEB,</w:t>
            </w:r>
          </w:p>
          <w:p w:rsidR="00622371" w:rsidRDefault="00622371" w:rsidP="005C1B37">
            <w:pPr>
              <w:rPr>
                <w:rFonts w:cstheme="minorHAnsi"/>
                <w:sz w:val="20"/>
                <w:szCs w:val="20"/>
              </w:rPr>
            </w:pPr>
            <w:r>
              <w:rPr>
                <w:rFonts w:cstheme="minorHAnsi"/>
                <w:sz w:val="20"/>
                <w:szCs w:val="20"/>
              </w:rPr>
              <w:t>TİM</w:t>
            </w:r>
          </w:p>
          <w:p w:rsidR="00622371" w:rsidRPr="004D4B85" w:rsidRDefault="00622371" w:rsidP="005C1B37">
            <w:pPr>
              <w:rPr>
                <w:rFonts w:cstheme="minorHAnsi"/>
                <w:sz w:val="20"/>
                <w:szCs w:val="20"/>
              </w:rPr>
            </w:pPr>
          </w:p>
        </w:tc>
      </w:tr>
      <w:tr w:rsidR="00622371" w:rsidRPr="004D4B85" w:rsidTr="00622371">
        <w:tc>
          <w:tcPr>
            <w:tcW w:w="1909" w:type="dxa"/>
            <w:vMerge/>
          </w:tcPr>
          <w:p w:rsidR="00622371" w:rsidRPr="004D4B85" w:rsidRDefault="00622371" w:rsidP="005C1B37">
            <w:pPr>
              <w:spacing w:before="120" w:after="120"/>
              <w:rPr>
                <w:rFonts w:cstheme="minorHAnsi"/>
                <w:color w:val="333333"/>
                <w:sz w:val="20"/>
                <w:szCs w:val="20"/>
                <w:shd w:val="clear" w:color="auto" w:fill="FFFFFF"/>
              </w:rPr>
            </w:pPr>
          </w:p>
        </w:tc>
        <w:tc>
          <w:tcPr>
            <w:tcW w:w="3762" w:type="dxa"/>
          </w:tcPr>
          <w:p w:rsidR="00622371" w:rsidRPr="004D4B85" w:rsidRDefault="00622371" w:rsidP="005C1B37">
            <w:pPr>
              <w:spacing w:before="120" w:after="120"/>
              <w:rPr>
                <w:rFonts w:cstheme="minorHAnsi"/>
                <w:sz w:val="20"/>
                <w:szCs w:val="20"/>
              </w:rPr>
            </w:pPr>
            <w:r w:rsidRPr="004D4B85">
              <w:rPr>
                <w:rFonts w:cstheme="minorHAnsi"/>
                <w:b/>
                <w:color w:val="333333"/>
                <w:sz w:val="20"/>
                <w:szCs w:val="20"/>
                <w:shd w:val="clear" w:color="auto" w:fill="FFFFFF"/>
              </w:rPr>
              <w:t>Eylem 3.</w:t>
            </w:r>
            <w:r w:rsidRPr="004D4B85">
              <w:rPr>
                <w:rFonts w:cstheme="minorHAnsi"/>
                <w:b/>
                <w:sz w:val="20"/>
                <w:szCs w:val="20"/>
              </w:rPr>
              <w:t xml:space="preserve">1.4. </w:t>
            </w:r>
            <w:r w:rsidRPr="004D4B85">
              <w:rPr>
                <w:rFonts w:cstheme="minorHAnsi"/>
                <w:sz w:val="20"/>
                <w:szCs w:val="20"/>
              </w:rPr>
              <w:t xml:space="preserve">Reel sektör firmalarını, özellikle KOBİ’leri, sürdürülebilir finans imkân, koşul ve zorlukları hakkında bilgilendirme faaliyetlerine destek verilecektir. </w:t>
            </w:r>
          </w:p>
        </w:tc>
        <w:tc>
          <w:tcPr>
            <w:tcW w:w="3544" w:type="dxa"/>
          </w:tcPr>
          <w:p w:rsidR="00622371" w:rsidRDefault="00622371" w:rsidP="005C1B37">
            <w:pPr>
              <w:rPr>
                <w:rFonts w:cstheme="minorHAnsi"/>
                <w:sz w:val="20"/>
                <w:szCs w:val="20"/>
              </w:rPr>
            </w:pPr>
          </w:p>
          <w:p w:rsidR="00622371" w:rsidRDefault="00622371" w:rsidP="005C1B37">
            <w:pPr>
              <w:rPr>
                <w:rFonts w:cstheme="minorHAnsi"/>
                <w:sz w:val="20"/>
                <w:szCs w:val="20"/>
              </w:rPr>
            </w:pPr>
          </w:p>
          <w:p w:rsidR="00622371" w:rsidRPr="004D4B85" w:rsidRDefault="00622371" w:rsidP="005C1B37">
            <w:pPr>
              <w:rPr>
                <w:rFonts w:cstheme="minorHAnsi"/>
                <w:sz w:val="20"/>
                <w:szCs w:val="20"/>
              </w:rPr>
            </w:pPr>
            <w:r>
              <w:rPr>
                <w:rFonts w:cstheme="minorHAnsi"/>
                <w:sz w:val="20"/>
                <w:szCs w:val="20"/>
              </w:rPr>
              <w:t>Aralık 2025</w:t>
            </w:r>
          </w:p>
        </w:tc>
        <w:tc>
          <w:tcPr>
            <w:tcW w:w="2835" w:type="dxa"/>
          </w:tcPr>
          <w:p w:rsidR="00622371" w:rsidRDefault="00622371" w:rsidP="005C1B37">
            <w:pPr>
              <w:rPr>
                <w:rFonts w:cstheme="minorHAnsi"/>
                <w:sz w:val="20"/>
                <w:szCs w:val="20"/>
              </w:rPr>
            </w:pPr>
          </w:p>
          <w:p w:rsidR="00622371" w:rsidRDefault="00622371" w:rsidP="005C1B37">
            <w:pPr>
              <w:rPr>
                <w:rFonts w:cstheme="minorHAnsi"/>
                <w:sz w:val="20"/>
                <w:szCs w:val="20"/>
              </w:rPr>
            </w:pPr>
          </w:p>
          <w:p w:rsidR="00622371" w:rsidRDefault="00622371" w:rsidP="005C1B37">
            <w:pPr>
              <w:rPr>
                <w:rFonts w:cstheme="minorHAnsi"/>
                <w:sz w:val="20"/>
                <w:szCs w:val="20"/>
              </w:rPr>
            </w:pPr>
            <w:r>
              <w:rPr>
                <w:rFonts w:cstheme="minorHAnsi"/>
                <w:sz w:val="20"/>
                <w:szCs w:val="20"/>
              </w:rPr>
              <w:t>TBB,</w:t>
            </w:r>
          </w:p>
          <w:p w:rsidR="00622371" w:rsidRPr="004D4B85" w:rsidRDefault="00622371" w:rsidP="005C1B37">
            <w:pPr>
              <w:rPr>
                <w:rFonts w:cstheme="minorHAnsi"/>
                <w:sz w:val="20"/>
                <w:szCs w:val="20"/>
              </w:rPr>
            </w:pPr>
            <w:r>
              <w:rPr>
                <w:rFonts w:cstheme="minorHAnsi"/>
                <w:sz w:val="20"/>
                <w:szCs w:val="20"/>
              </w:rPr>
              <w:t>TKBB</w:t>
            </w:r>
          </w:p>
        </w:tc>
        <w:tc>
          <w:tcPr>
            <w:tcW w:w="2409" w:type="dxa"/>
          </w:tcPr>
          <w:p w:rsidR="00622371" w:rsidRDefault="00622371" w:rsidP="005C1B37">
            <w:pPr>
              <w:rPr>
                <w:rFonts w:cstheme="minorHAnsi"/>
                <w:sz w:val="20"/>
                <w:szCs w:val="20"/>
              </w:rPr>
            </w:pPr>
          </w:p>
          <w:p w:rsidR="00622371" w:rsidRDefault="00622371" w:rsidP="00622371">
            <w:pPr>
              <w:rPr>
                <w:rFonts w:cstheme="minorHAnsi"/>
                <w:sz w:val="20"/>
                <w:szCs w:val="20"/>
              </w:rPr>
            </w:pPr>
            <w:r>
              <w:rPr>
                <w:rFonts w:cstheme="minorHAnsi"/>
                <w:sz w:val="20"/>
                <w:szCs w:val="20"/>
              </w:rPr>
              <w:t>Ticaret Bakanlığı,</w:t>
            </w:r>
          </w:p>
          <w:p w:rsidR="00622371" w:rsidRDefault="00622371" w:rsidP="00622371">
            <w:pPr>
              <w:rPr>
                <w:rFonts w:cstheme="minorHAnsi"/>
                <w:sz w:val="20"/>
                <w:szCs w:val="20"/>
              </w:rPr>
            </w:pPr>
            <w:r>
              <w:rPr>
                <w:rFonts w:cstheme="minorHAnsi"/>
                <w:sz w:val="20"/>
                <w:szCs w:val="20"/>
              </w:rPr>
              <w:t>TOBB,</w:t>
            </w:r>
          </w:p>
          <w:p w:rsidR="00622371" w:rsidRDefault="00622371" w:rsidP="00622371">
            <w:pPr>
              <w:rPr>
                <w:rFonts w:cstheme="minorHAnsi"/>
                <w:sz w:val="20"/>
                <w:szCs w:val="20"/>
              </w:rPr>
            </w:pPr>
            <w:r>
              <w:rPr>
                <w:rFonts w:cstheme="minorHAnsi"/>
                <w:sz w:val="20"/>
                <w:szCs w:val="20"/>
              </w:rPr>
              <w:t>KOSGEB,</w:t>
            </w:r>
          </w:p>
          <w:p w:rsidR="00622371" w:rsidRDefault="00622371" w:rsidP="00622371">
            <w:pPr>
              <w:rPr>
                <w:rFonts w:cstheme="minorHAnsi"/>
                <w:sz w:val="20"/>
                <w:szCs w:val="20"/>
              </w:rPr>
            </w:pPr>
            <w:r>
              <w:rPr>
                <w:rFonts w:cstheme="minorHAnsi"/>
                <w:sz w:val="20"/>
                <w:szCs w:val="20"/>
              </w:rPr>
              <w:t>TİM</w:t>
            </w:r>
          </w:p>
          <w:p w:rsidR="00622371" w:rsidRPr="004D4B85" w:rsidRDefault="00622371" w:rsidP="005C1B37">
            <w:pPr>
              <w:rPr>
                <w:rFonts w:cstheme="minorHAnsi"/>
                <w:sz w:val="20"/>
                <w:szCs w:val="20"/>
              </w:rPr>
            </w:pPr>
          </w:p>
        </w:tc>
      </w:tr>
    </w:tbl>
    <w:p w:rsidR="00B278CD" w:rsidRPr="00F1177D" w:rsidRDefault="00B278CD" w:rsidP="001B3CAF">
      <w:pPr>
        <w:spacing w:before="120" w:after="120"/>
        <w:jc w:val="both"/>
        <w:rPr>
          <w:sz w:val="24"/>
          <w:szCs w:val="24"/>
        </w:rPr>
      </w:pPr>
    </w:p>
    <w:sectPr w:rsidR="00B278CD" w:rsidRPr="00F1177D" w:rsidSect="00931725">
      <w:footerReference w:type="default" r:id="rId2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719" w:rsidRDefault="00412719" w:rsidP="00632DC4">
      <w:pPr>
        <w:spacing w:after="0" w:line="240" w:lineRule="auto"/>
      </w:pPr>
      <w:r>
        <w:separator/>
      </w:r>
    </w:p>
  </w:endnote>
  <w:endnote w:type="continuationSeparator" w:id="0">
    <w:p w:rsidR="00412719" w:rsidRDefault="00412719" w:rsidP="0063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37" w:rsidRDefault="005C1B37" w:rsidP="00E64ED4">
    <w:pPr>
      <w:pStyle w:val="AltBilgi"/>
      <w:tabs>
        <w:tab w:val="left" w:pos="5557"/>
      </w:tabs>
    </w:pPr>
    <w:r>
      <w:tab/>
    </w:r>
    <w:sdt>
      <w:sdtPr>
        <w:id w:val="1274202048"/>
        <w:docPartObj>
          <w:docPartGallery w:val="Page Numbers (Bottom of Page)"/>
          <w:docPartUnique/>
        </w:docPartObj>
      </w:sdtPr>
      <w:sdtEndPr>
        <w:rPr>
          <w:noProof/>
        </w:rPr>
      </w:sdtEndPr>
      <w:sdtContent/>
    </w:sdt>
    <w:r>
      <w:rPr>
        <w:noProof/>
      </w:rPr>
      <w:tab/>
    </w:r>
  </w:p>
  <w:p w:rsidR="005C1B37" w:rsidRDefault="005C1B37" w:rsidP="00E64ED4">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962001"/>
      <w:docPartObj>
        <w:docPartGallery w:val="Page Numbers (Bottom of Page)"/>
        <w:docPartUnique/>
      </w:docPartObj>
    </w:sdtPr>
    <w:sdtEndPr>
      <w:rPr>
        <w:noProof/>
      </w:rPr>
    </w:sdtEndPr>
    <w:sdtContent>
      <w:p w:rsidR="005C1B37" w:rsidRDefault="005C1B37">
        <w:pPr>
          <w:pStyle w:val="AltBilgi"/>
          <w:jc w:val="center"/>
        </w:pPr>
        <w:r>
          <w:fldChar w:fldCharType="begin"/>
        </w:r>
        <w:r>
          <w:instrText xml:space="preserve"> PAGE   \* MERGEFORMAT </w:instrText>
        </w:r>
        <w:r>
          <w:fldChar w:fldCharType="separate"/>
        </w:r>
        <w:r w:rsidR="00BD0F78">
          <w:rPr>
            <w:noProof/>
          </w:rPr>
          <w:t>13</w:t>
        </w:r>
        <w:r>
          <w:rPr>
            <w:noProof/>
          </w:rPr>
          <w:fldChar w:fldCharType="end"/>
        </w:r>
      </w:p>
    </w:sdtContent>
  </w:sdt>
  <w:p w:rsidR="005C1B37" w:rsidRDefault="005C1B37" w:rsidP="00E64ED4">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591309"/>
      <w:docPartObj>
        <w:docPartGallery w:val="Page Numbers (Bottom of Page)"/>
        <w:docPartUnique/>
      </w:docPartObj>
    </w:sdtPr>
    <w:sdtEndPr>
      <w:rPr>
        <w:noProof/>
      </w:rPr>
    </w:sdtEndPr>
    <w:sdtContent>
      <w:p w:rsidR="005C1B37" w:rsidRDefault="005C1B37">
        <w:pPr>
          <w:pStyle w:val="AltBilgi"/>
          <w:jc w:val="center"/>
        </w:pPr>
        <w:r>
          <w:fldChar w:fldCharType="begin"/>
        </w:r>
        <w:r>
          <w:instrText xml:space="preserve"> PAGE   \* MERGEFORMAT </w:instrText>
        </w:r>
        <w:r>
          <w:fldChar w:fldCharType="separate"/>
        </w:r>
        <w:r w:rsidR="00BD0F78">
          <w:rPr>
            <w:noProof/>
          </w:rPr>
          <w:t>18</w:t>
        </w:r>
        <w:r>
          <w:rPr>
            <w:noProof/>
          </w:rPr>
          <w:fldChar w:fldCharType="end"/>
        </w:r>
      </w:p>
    </w:sdtContent>
  </w:sdt>
  <w:p w:rsidR="005C1B37" w:rsidRDefault="005C1B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719" w:rsidRDefault="00412719" w:rsidP="00632DC4">
      <w:pPr>
        <w:spacing w:after="0" w:line="240" w:lineRule="auto"/>
      </w:pPr>
      <w:r>
        <w:separator/>
      </w:r>
    </w:p>
  </w:footnote>
  <w:footnote w:type="continuationSeparator" w:id="0">
    <w:p w:rsidR="00412719" w:rsidRDefault="00412719" w:rsidP="00632DC4">
      <w:pPr>
        <w:spacing w:after="0" w:line="240" w:lineRule="auto"/>
      </w:pPr>
      <w:r>
        <w:continuationSeparator/>
      </w:r>
    </w:p>
  </w:footnote>
  <w:footnote w:id="1">
    <w:p w:rsidR="005C1B37" w:rsidRDefault="005C1B37" w:rsidP="00441B64">
      <w:pPr>
        <w:pStyle w:val="DipnotMetni"/>
        <w:spacing w:before="120" w:after="120"/>
      </w:pPr>
      <w:r>
        <w:rPr>
          <w:rStyle w:val="DipnotBavurusu"/>
        </w:rPr>
        <w:footnoteRef/>
      </w:r>
      <w:r>
        <w:t xml:space="preserve"> Intergovernmental Panel on Climate Change (IPCC): Climate Change 2021 The Physical Science Basis, 2021, p. SPM-5 (</w:t>
      </w:r>
      <w:hyperlink r:id="rId1" w:history="1">
        <w:r w:rsidRPr="009D0686">
          <w:rPr>
            <w:rStyle w:val="Kpr"/>
          </w:rPr>
          <w:t>https://www.ipcc.ch/report/ar6/wg1/downloads/report/IPCC_AR6_WGI_Full_Report.pdf</w:t>
        </w:r>
      </w:hyperlink>
      <w:r>
        <w:t>)</w:t>
      </w:r>
    </w:p>
  </w:footnote>
  <w:footnote w:id="2">
    <w:p w:rsidR="005C1B37" w:rsidRPr="00270D11" w:rsidRDefault="005C1B37" w:rsidP="00441B64">
      <w:pPr>
        <w:pStyle w:val="DipnotMetni"/>
        <w:spacing w:before="120" w:after="120"/>
        <w:rPr>
          <w:iCs/>
        </w:rPr>
      </w:pPr>
      <w:r>
        <w:rPr>
          <w:rStyle w:val="DipnotBavurusu"/>
        </w:rPr>
        <w:footnoteRef/>
      </w:r>
      <w:r>
        <w:t xml:space="preserve"> </w:t>
      </w:r>
      <w:r w:rsidRPr="00270D11">
        <w:rPr>
          <w:iCs/>
        </w:rPr>
        <w:t>Münich Sigorta ve Reasürans Şirketi (Münich RE): The Natural Disasters of 2018 in Figures, 2019 (</w:t>
      </w:r>
      <w:hyperlink r:id="rId2" w:history="1">
        <w:r w:rsidRPr="00270D11">
          <w:rPr>
            <w:rStyle w:val="Kpr"/>
            <w:iCs/>
          </w:rPr>
          <w:t>https://www.munichre.com/topics-online/en/climate-change-and-natural-disasters/natural-disasters/the-natural-disasters-of-2018-in-figures.html</w:t>
        </w:r>
      </w:hyperlink>
      <w:r w:rsidRPr="00270D11">
        <w:rPr>
          <w:iCs/>
        </w:rPr>
        <w:t>)</w:t>
      </w:r>
    </w:p>
  </w:footnote>
  <w:footnote w:id="3">
    <w:p w:rsidR="005C1B37" w:rsidRDefault="005C1B37">
      <w:pPr>
        <w:pStyle w:val="DipnotMetni"/>
      </w:pPr>
      <w:r>
        <w:rPr>
          <w:rStyle w:val="DipnotBavurusu"/>
        </w:rPr>
        <w:footnoteRef/>
      </w:r>
      <w:r>
        <w:t xml:space="preserve"> European Commission: </w:t>
      </w:r>
      <w:r w:rsidRPr="00F7679B">
        <w:t>International carbon market</w:t>
      </w:r>
      <w:r>
        <w:t xml:space="preserve"> (</w:t>
      </w:r>
      <w:hyperlink r:id="rId3" w:history="1">
        <w:r w:rsidRPr="00123EFA">
          <w:rPr>
            <w:rStyle w:val="Kpr"/>
          </w:rPr>
          <w:t>https://ec.europa.eu/clima/eu-action/eu-emissions-trading-system-eu-ets/international-carbon-market_en</w:t>
        </w:r>
      </w:hyperlink>
      <w:r>
        <w:t>)</w:t>
      </w:r>
    </w:p>
    <w:p w:rsidR="005C1B37" w:rsidRDefault="005C1B37">
      <w:pPr>
        <w:pStyle w:val="DipnotMetni"/>
      </w:pPr>
    </w:p>
  </w:footnote>
  <w:footnote w:id="4">
    <w:p w:rsidR="005C1B37" w:rsidRDefault="005C1B37" w:rsidP="006647AB">
      <w:pPr>
        <w:pStyle w:val="DipnotMetni"/>
      </w:pPr>
      <w:r>
        <w:rPr>
          <w:rStyle w:val="DipnotBavurusu"/>
        </w:rPr>
        <w:footnoteRef/>
      </w:r>
      <w:r>
        <w:t xml:space="preserve"> Joaquín Bernal ve José Antonio Ocampo: “Climate Change: Policies to Manage Its Macroeconomic and Financial Effects” 2020 UNDP Human Development Report Background Paper No. 2-2020, p.9 (</w:t>
      </w:r>
      <w:hyperlink r:id="rId4" w:history="1">
        <w:r w:rsidRPr="009D0686">
          <w:rPr>
            <w:rStyle w:val="Kpr"/>
          </w:rPr>
          <w:t>http://hdr.undp.org/sites/default/files/2020_hdr_bp_ocampo_bernal.pdf</w:t>
        </w:r>
      </w:hyperlink>
      <w:r>
        <w:t xml:space="preserve">) </w:t>
      </w:r>
    </w:p>
  </w:footnote>
  <w:footnote w:id="5">
    <w:p w:rsidR="005C1B37" w:rsidRDefault="005C1B37">
      <w:pPr>
        <w:pStyle w:val="DipnotMetni"/>
      </w:pPr>
      <w:r>
        <w:rPr>
          <w:rStyle w:val="DipnotBavurusu"/>
        </w:rPr>
        <w:footnoteRef/>
      </w:r>
      <w:r>
        <w:t xml:space="preserve"> OECD: Investing in Climate, Investing in Growth, Paris, (Revised version 2019)</w:t>
      </w:r>
    </w:p>
  </w:footnote>
  <w:footnote w:id="6">
    <w:p w:rsidR="005C1B37" w:rsidRDefault="005C1B37">
      <w:pPr>
        <w:pStyle w:val="DipnotMetni"/>
      </w:pPr>
      <w:r>
        <w:rPr>
          <w:rStyle w:val="DipnotBavurusu"/>
        </w:rPr>
        <w:footnoteRef/>
      </w:r>
      <w:r>
        <w:t xml:space="preserve"> TCFD: TCFD Supporters Around the World (</w:t>
      </w:r>
      <w:hyperlink r:id="rId5" w:history="1">
        <w:r w:rsidRPr="00D93072">
          <w:rPr>
            <w:rStyle w:val="Kpr"/>
          </w:rPr>
          <w:t>https://www.fsb-tcfd.org/</w:t>
        </w:r>
      </w:hyperlink>
      <w:r>
        <w:t>)</w:t>
      </w:r>
    </w:p>
  </w:footnote>
  <w:footnote w:id="7">
    <w:p w:rsidR="005C1B37" w:rsidRDefault="005C1B37">
      <w:pPr>
        <w:pStyle w:val="DipnotMetni"/>
      </w:pPr>
      <w:r>
        <w:rPr>
          <w:rStyle w:val="DipnotBavurusu"/>
        </w:rPr>
        <w:footnoteRef/>
      </w:r>
      <w:r>
        <w:t xml:space="preserve"> </w:t>
      </w:r>
      <w:hyperlink r:id="rId6" w:history="1">
        <w:r w:rsidRPr="00082E57">
          <w:rPr>
            <w:rStyle w:val="Kpr"/>
            <w:rFonts w:cstheme="minorHAnsi"/>
          </w:rPr>
          <w:t>https://www.ngfs.net/en</w:t>
        </w:r>
      </w:hyperlink>
    </w:p>
  </w:footnote>
  <w:footnote w:id="8">
    <w:p w:rsidR="005C1B37" w:rsidRDefault="005C1B37" w:rsidP="005C1B37">
      <w:pPr>
        <w:autoSpaceDE w:val="0"/>
        <w:autoSpaceDN w:val="0"/>
        <w:adjustRightInd w:val="0"/>
        <w:spacing w:before="120" w:after="120" w:line="240" w:lineRule="auto"/>
      </w:pPr>
      <w:r w:rsidRPr="008D15CA">
        <w:rPr>
          <w:rStyle w:val="DipnotBavurusu"/>
          <w:sz w:val="20"/>
          <w:szCs w:val="20"/>
        </w:rPr>
        <w:footnoteRef/>
      </w:r>
      <w:r w:rsidRPr="008D15CA">
        <w:rPr>
          <w:sz w:val="20"/>
          <w:szCs w:val="20"/>
        </w:rPr>
        <w:t xml:space="preserve"> </w:t>
      </w:r>
      <w:r>
        <w:rPr>
          <w:sz w:val="20"/>
          <w:szCs w:val="20"/>
        </w:rPr>
        <w:t>Türkiye Cumhuriyeti Niyet Edilen Ulusal Katkı Beyanı (2015)</w:t>
      </w:r>
      <w:r w:rsidRPr="008D15CA">
        <w:rPr>
          <w:sz w:val="20"/>
          <w:szCs w:val="20"/>
        </w:rPr>
        <w:t xml:space="preserve"> </w:t>
      </w:r>
      <w:r>
        <w:rPr>
          <w:sz w:val="20"/>
          <w:szCs w:val="20"/>
        </w:rPr>
        <w:t>(</w:t>
      </w:r>
      <w:hyperlink r:id="rId7" w:history="1">
        <w:r w:rsidRPr="008D15CA">
          <w:rPr>
            <w:rStyle w:val="Kpr"/>
            <w:rFonts w:cstheme="minorHAnsi"/>
            <w:sz w:val="20"/>
            <w:szCs w:val="20"/>
          </w:rPr>
          <w:t>https://www4.unfccc.int/sites/ndcstaging/PublishedDocuments/Turkey%20First/The_INDC_of_TURKEY_v.15.19.30.pdf</w:t>
        </w:r>
      </w:hyperlink>
      <w:r>
        <w:rPr>
          <w:rStyle w:val="Kpr"/>
          <w:rFonts w:cstheme="minorHAnsi"/>
          <w:sz w:val="20"/>
          <w:szCs w:val="20"/>
        </w:rPr>
        <w:t>)</w:t>
      </w:r>
    </w:p>
  </w:footnote>
  <w:footnote w:id="9">
    <w:p w:rsidR="005C1B37" w:rsidRDefault="005C1B37">
      <w:pPr>
        <w:pStyle w:val="DipnotMetni"/>
      </w:pPr>
      <w:r>
        <w:rPr>
          <w:rStyle w:val="DipnotBavurusu"/>
        </w:rPr>
        <w:footnoteRef/>
      </w:r>
      <w:r>
        <w:t xml:space="preserve"> Enerji Piyasası Düzenleme Kurumu: Elektrik Piyasası Sektör Raporu, Eylül 2021 (</w:t>
      </w:r>
      <w:hyperlink r:id="rId8" w:history="1">
        <w:r w:rsidRPr="00316DC7">
          <w:rPr>
            <w:rStyle w:val="Kpr"/>
          </w:rPr>
          <w:t>https://www.epdk.gov.tr/Detay/Icerik/3-0-23/elektrikaylik-sektor-raporlar</w:t>
        </w:r>
      </w:hyperlink>
      <w:r>
        <w:t>)</w:t>
      </w:r>
    </w:p>
    <w:p w:rsidR="005C1B37" w:rsidRDefault="005C1B37">
      <w:pPr>
        <w:pStyle w:val="DipnotMetni"/>
      </w:pPr>
    </w:p>
    <w:p w:rsidR="005C1B37" w:rsidRDefault="005C1B37">
      <w:pPr>
        <w:pStyle w:val="DipnotMetni"/>
      </w:pPr>
    </w:p>
  </w:footnote>
  <w:footnote w:id="10">
    <w:p w:rsidR="005C1B37" w:rsidRDefault="005C1B37">
      <w:pPr>
        <w:pStyle w:val="DipnotMetni"/>
      </w:pPr>
      <w:r>
        <w:rPr>
          <w:rStyle w:val="DipnotBavurusu"/>
        </w:rPr>
        <w:footnoteRef/>
      </w:r>
      <w:r>
        <w:t xml:space="preserve"> TCMB: Finansal İstikrar Raporu, Mayıs 2021, Sayı:32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152D0"/>
    <w:multiLevelType w:val="hybridMultilevel"/>
    <w:tmpl w:val="8B3E3A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585F4C"/>
    <w:multiLevelType w:val="hybridMultilevel"/>
    <w:tmpl w:val="518CFCBA"/>
    <w:lvl w:ilvl="0" w:tplc="BD2CEF3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123097"/>
    <w:multiLevelType w:val="hybridMultilevel"/>
    <w:tmpl w:val="BD9C8892"/>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6B17F5F"/>
    <w:multiLevelType w:val="multilevel"/>
    <w:tmpl w:val="A1D05B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E9304C"/>
    <w:multiLevelType w:val="hybridMultilevel"/>
    <w:tmpl w:val="16168754"/>
    <w:lvl w:ilvl="0" w:tplc="2D64C7C6">
      <w:start w:val="1"/>
      <w:numFmt w:val="bullet"/>
      <w:lvlText w:val="•"/>
      <w:lvlJc w:val="left"/>
      <w:pPr>
        <w:tabs>
          <w:tab w:val="num" w:pos="720"/>
        </w:tabs>
        <w:ind w:left="720" w:hanging="360"/>
      </w:pPr>
      <w:rPr>
        <w:rFonts w:ascii="Times New Roman" w:hAnsi="Times New Roman" w:hint="default"/>
      </w:rPr>
    </w:lvl>
    <w:lvl w:ilvl="1" w:tplc="7DCA4AC4" w:tentative="1">
      <w:start w:val="1"/>
      <w:numFmt w:val="bullet"/>
      <w:lvlText w:val="•"/>
      <w:lvlJc w:val="left"/>
      <w:pPr>
        <w:tabs>
          <w:tab w:val="num" w:pos="1440"/>
        </w:tabs>
        <w:ind w:left="1440" w:hanging="360"/>
      </w:pPr>
      <w:rPr>
        <w:rFonts w:ascii="Times New Roman" w:hAnsi="Times New Roman" w:hint="default"/>
      </w:rPr>
    </w:lvl>
    <w:lvl w:ilvl="2" w:tplc="C00E6526" w:tentative="1">
      <w:start w:val="1"/>
      <w:numFmt w:val="bullet"/>
      <w:lvlText w:val="•"/>
      <w:lvlJc w:val="left"/>
      <w:pPr>
        <w:tabs>
          <w:tab w:val="num" w:pos="2160"/>
        </w:tabs>
        <w:ind w:left="2160" w:hanging="360"/>
      </w:pPr>
      <w:rPr>
        <w:rFonts w:ascii="Times New Roman" w:hAnsi="Times New Roman" w:hint="default"/>
      </w:rPr>
    </w:lvl>
    <w:lvl w:ilvl="3" w:tplc="F5C87E2A" w:tentative="1">
      <w:start w:val="1"/>
      <w:numFmt w:val="bullet"/>
      <w:lvlText w:val="•"/>
      <w:lvlJc w:val="left"/>
      <w:pPr>
        <w:tabs>
          <w:tab w:val="num" w:pos="2880"/>
        </w:tabs>
        <w:ind w:left="2880" w:hanging="360"/>
      </w:pPr>
      <w:rPr>
        <w:rFonts w:ascii="Times New Roman" w:hAnsi="Times New Roman" w:hint="default"/>
      </w:rPr>
    </w:lvl>
    <w:lvl w:ilvl="4" w:tplc="91840976" w:tentative="1">
      <w:start w:val="1"/>
      <w:numFmt w:val="bullet"/>
      <w:lvlText w:val="•"/>
      <w:lvlJc w:val="left"/>
      <w:pPr>
        <w:tabs>
          <w:tab w:val="num" w:pos="3600"/>
        </w:tabs>
        <w:ind w:left="3600" w:hanging="360"/>
      </w:pPr>
      <w:rPr>
        <w:rFonts w:ascii="Times New Roman" w:hAnsi="Times New Roman" w:hint="default"/>
      </w:rPr>
    </w:lvl>
    <w:lvl w:ilvl="5" w:tplc="6A8634FA" w:tentative="1">
      <w:start w:val="1"/>
      <w:numFmt w:val="bullet"/>
      <w:lvlText w:val="•"/>
      <w:lvlJc w:val="left"/>
      <w:pPr>
        <w:tabs>
          <w:tab w:val="num" w:pos="4320"/>
        </w:tabs>
        <w:ind w:left="4320" w:hanging="360"/>
      </w:pPr>
      <w:rPr>
        <w:rFonts w:ascii="Times New Roman" w:hAnsi="Times New Roman" w:hint="default"/>
      </w:rPr>
    </w:lvl>
    <w:lvl w:ilvl="6" w:tplc="C0749712" w:tentative="1">
      <w:start w:val="1"/>
      <w:numFmt w:val="bullet"/>
      <w:lvlText w:val="•"/>
      <w:lvlJc w:val="left"/>
      <w:pPr>
        <w:tabs>
          <w:tab w:val="num" w:pos="5040"/>
        </w:tabs>
        <w:ind w:left="5040" w:hanging="360"/>
      </w:pPr>
      <w:rPr>
        <w:rFonts w:ascii="Times New Roman" w:hAnsi="Times New Roman" w:hint="default"/>
      </w:rPr>
    </w:lvl>
    <w:lvl w:ilvl="7" w:tplc="2312D07C" w:tentative="1">
      <w:start w:val="1"/>
      <w:numFmt w:val="bullet"/>
      <w:lvlText w:val="•"/>
      <w:lvlJc w:val="left"/>
      <w:pPr>
        <w:tabs>
          <w:tab w:val="num" w:pos="5760"/>
        </w:tabs>
        <w:ind w:left="5760" w:hanging="360"/>
      </w:pPr>
      <w:rPr>
        <w:rFonts w:ascii="Times New Roman" w:hAnsi="Times New Roman" w:hint="default"/>
      </w:rPr>
    </w:lvl>
    <w:lvl w:ilvl="8" w:tplc="B99AC72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BB137F"/>
    <w:multiLevelType w:val="hybridMultilevel"/>
    <w:tmpl w:val="53848300"/>
    <w:lvl w:ilvl="0" w:tplc="10A299AA">
      <w:start w:val="1"/>
      <w:numFmt w:val="bullet"/>
      <w:lvlText w:val="•"/>
      <w:lvlJc w:val="left"/>
      <w:pPr>
        <w:tabs>
          <w:tab w:val="num" w:pos="720"/>
        </w:tabs>
        <w:ind w:left="720" w:hanging="360"/>
      </w:pPr>
      <w:rPr>
        <w:rFonts w:ascii="Times New Roman" w:hAnsi="Times New Roman" w:hint="default"/>
      </w:rPr>
    </w:lvl>
    <w:lvl w:ilvl="1" w:tplc="923C904E" w:tentative="1">
      <w:start w:val="1"/>
      <w:numFmt w:val="bullet"/>
      <w:lvlText w:val="•"/>
      <w:lvlJc w:val="left"/>
      <w:pPr>
        <w:tabs>
          <w:tab w:val="num" w:pos="1440"/>
        </w:tabs>
        <w:ind w:left="1440" w:hanging="360"/>
      </w:pPr>
      <w:rPr>
        <w:rFonts w:ascii="Times New Roman" w:hAnsi="Times New Roman" w:hint="default"/>
      </w:rPr>
    </w:lvl>
    <w:lvl w:ilvl="2" w:tplc="79AC2F18" w:tentative="1">
      <w:start w:val="1"/>
      <w:numFmt w:val="bullet"/>
      <w:lvlText w:val="•"/>
      <w:lvlJc w:val="left"/>
      <w:pPr>
        <w:tabs>
          <w:tab w:val="num" w:pos="2160"/>
        </w:tabs>
        <w:ind w:left="2160" w:hanging="360"/>
      </w:pPr>
      <w:rPr>
        <w:rFonts w:ascii="Times New Roman" w:hAnsi="Times New Roman" w:hint="default"/>
      </w:rPr>
    </w:lvl>
    <w:lvl w:ilvl="3" w:tplc="0376166E" w:tentative="1">
      <w:start w:val="1"/>
      <w:numFmt w:val="bullet"/>
      <w:lvlText w:val="•"/>
      <w:lvlJc w:val="left"/>
      <w:pPr>
        <w:tabs>
          <w:tab w:val="num" w:pos="2880"/>
        </w:tabs>
        <w:ind w:left="2880" w:hanging="360"/>
      </w:pPr>
      <w:rPr>
        <w:rFonts w:ascii="Times New Roman" w:hAnsi="Times New Roman" w:hint="default"/>
      </w:rPr>
    </w:lvl>
    <w:lvl w:ilvl="4" w:tplc="EA1CD2AC" w:tentative="1">
      <w:start w:val="1"/>
      <w:numFmt w:val="bullet"/>
      <w:lvlText w:val="•"/>
      <w:lvlJc w:val="left"/>
      <w:pPr>
        <w:tabs>
          <w:tab w:val="num" w:pos="3600"/>
        </w:tabs>
        <w:ind w:left="3600" w:hanging="360"/>
      </w:pPr>
      <w:rPr>
        <w:rFonts w:ascii="Times New Roman" w:hAnsi="Times New Roman" w:hint="default"/>
      </w:rPr>
    </w:lvl>
    <w:lvl w:ilvl="5" w:tplc="8690AF36" w:tentative="1">
      <w:start w:val="1"/>
      <w:numFmt w:val="bullet"/>
      <w:lvlText w:val="•"/>
      <w:lvlJc w:val="left"/>
      <w:pPr>
        <w:tabs>
          <w:tab w:val="num" w:pos="4320"/>
        </w:tabs>
        <w:ind w:left="4320" w:hanging="360"/>
      </w:pPr>
      <w:rPr>
        <w:rFonts w:ascii="Times New Roman" w:hAnsi="Times New Roman" w:hint="default"/>
      </w:rPr>
    </w:lvl>
    <w:lvl w:ilvl="6" w:tplc="29F26F14" w:tentative="1">
      <w:start w:val="1"/>
      <w:numFmt w:val="bullet"/>
      <w:lvlText w:val="•"/>
      <w:lvlJc w:val="left"/>
      <w:pPr>
        <w:tabs>
          <w:tab w:val="num" w:pos="5040"/>
        </w:tabs>
        <w:ind w:left="5040" w:hanging="360"/>
      </w:pPr>
      <w:rPr>
        <w:rFonts w:ascii="Times New Roman" w:hAnsi="Times New Roman" w:hint="default"/>
      </w:rPr>
    </w:lvl>
    <w:lvl w:ilvl="7" w:tplc="D4E0349A" w:tentative="1">
      <w:start w:val="1"/>
      <w:numFmt w:val="bullet"/>
      <w:lvlText w:val="•"/>
      <w:lvlJc w:val="left"/>
      <w:pPr>
        <w:tabs>
          <w:tab w:val="num" w:pos="5760"/>
        </w:tabs>
        <w:ind w:left="5760" w:hanging="360"/>
      </w:pPr>
      <w:rPr>
        <w:rFonts w:ascii="Times New Roman" w:hAnsi="Times New Roman" w:hint="default"/>
      </w:rPr>
    </w:lvl>
    <w:lvl w:ilvl="8" w:tplc="6D666A3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8A2D5F"/>
    <w:multiLevelType w:val="hybridMultilevel"/>
    <w:tmpl w:val="9F502A2A"/>
    <w:lvl w:ilvl="0" w:tplc="11A2E3A6">
      <w:start w:val="1"/>
      <w:numFmt w:val="bullet"/>
      <w:lvlText w:val=""/>
      <w:lvlJc w:val="left"/>
      <w:pPr>
        <w:tabs>
          <w:tab w:val="num" w:pos="720"/>
        </w:tabs>
        <w:ind w:left="720" w:hanging="360"/>
      </w:pPr>
      <w:rPr>
        <w:rFonts w:ascii="Wingdings" w:hAnsi="Wingdings" w:hint="default"/>
      </w:rPr>
    </w:lvl>
    <w:lvl w:ilvl="1" w:tplc="18DC292C" w:tentative="1">
      <w:start w:val="1"/>
      <w:numFmt w:val="bullet"/>
      <w:lvlText w:val=""/>
      <w:lvlJc w:val="left"/>
      <w:pPr>
        <w:tabs>
          <w:tab w:val="num" w:pos="1440"/>
        </w:tabs>
        <w:ind w:left="1440" w:hanging="360"/>
      </w:pPr>
      <w:rPr>
        <w:rFonts w:ascii="Wingdings" w:hAnsi="Wingdings" w:hint="default"/>
      </w:rPr>
    </w:lvl>
    <w:lvl w:ilvl="2" w:tplc="066A5E48" w:tentative="1">
      <w:start w:val="1"/>
      <w:numFmt w:val="bullet"/>
      <w:lvlText w:val=""/>
      <w:lvlJc w:val="left"/>
      <w:pPr>
        <w:tabs>
          <w:tab w:val="num" w:pos="2160"/>
        </w:tabs>
        <w:ind w:left="2160" w:hanging="360"/>
      </w:pPr>
      <w:rPr>
        <w:rFonts w:ascii="Wingdings" w:hAnsi="Wingdings" w:hint="default"/>
      </w:rPr>
    </w:lvl>
    <w:lvl w:ilvl="3" w:tplc="5EF8C532" w:tentative="1">
      <w:start w:val="1"/>
      <w:numFmt w:val="bullet"/>
      <w:lvlText w:val=""/>
      <w:lvlJc w:val="left"/>
      <w:pPr>
        <w:tabs>
          <w:tab w:val="num" w:pos="2880"/>
        </w:tabs>
        <w:ind w:left="2880" w:hanging="360"/>
      </w:pPr>
      <w:rPr>
        <w:rFonts w:ascii="Wingdings" w:hAnsi="Wingdings" w:hint="default"/>
      </w:rPr>
    </w:lvl>
    <w:lvl w:ilvl="4" w:tplc="9E4AF10A" w:tentative="1">
      <w:start w:val="1"/>
      <w:numFmt w:val="bullet"/>
      <w:lvlText w:val=""/>
      <w:lvlJc w:val="left"/>
      <w:pPr>
        <w:tabs>
          <w:tab w:val="num" w:pos="3600"/>
        </w:tabs>
        <w:ind w:left="3600" w:hanging="360"/>
      </w:pPr>
      <w:rPr>
        <w:rFonts w:ascii="Wingdings" w:hAnsi="Wingdings" w:hint="default"/>
      </w:rPr>
    </w:lvl>
    <w:lvl w:ilvl="5" w:tplc="A2A4038A" w:tentative="1">
      <w:start w:val="1"/>
      <w:numFmt w:val="bullet"/>
      <w:lvlText w:val=""/>
      <w:lvlJc w:val="left"/>
      <w:pPr>
        <w:tabs>
          <w:tab w:val="num" w:pos="4320"/>
        </w:tabs>
        <w:ind w:left="4320" w:hanging="360"/>
      </w:pPr>
      <w:rPr>
        <w:rFonts w:ascii="Wingdings" w:hAnsi="Wingdings" w:hint="default"/>
      </w:rPr>
    </w:lvl>
    <w:lvl w:ilvl="6" w:tplc="2C32DA5E" w:tentative="1">
      <w:start w:val="1"/>
      <w:numFmt w:val="bullet"/>
      <w:lvlText w:val=""/>
      <w:lvlJc w:val="left"/>
      <w:pPr>
        <w:tabs>
          <w:tab w:val="num" w:pos="5040"/>
        </w:tabs>
        <w:ind w:left="5040" w:hanging="360"/>
      </w:pPr>
      <w:rPr>
        <w:rFonts w:ascii="Wingdings" w:hAnsi="Wingdings" w:hint="default"/>
      </w:rPr>
    </w:lvl>
    <w:lvl w:ilvl="7" w:tplc="EFA2C40A" w:tentative="1">
      <w:start w:val="1"/>
      <w:numFmt w:val="bullet"/>
      <w:lvlText w:val=""/>
      <w:lvlJc w:val="left"/>
      <w:pPr>
        <w:tabs>
          <w:tab w:val="num" w:pos="5760"/>
        </w:tabs>
        <w:ind w:left="5760" w:hanging="360"/>
      </w:pPr>
      <w:rPr>
        <w:rFonts w:ascii="Wingdings" w:hAnsi="Wingdings" w:hint="default"/>
      </w:rPr>
    </w:lvl>
    <w:lvl w:ilvl="8" w:tplc="66E840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39088A"/>
    <w:multiLevelType w:val="hybridMultilevel"/>
    <w:tmpl w:val="79F05FAA"/>
    <w:lvl w:ilvl="0" w:tplc="8B689D7A">
      <w:start w:val="1"/>
      <w:numFmt w:val="bullet"/>
      <w:lvlText w:val="•"/>
      <w:lvlJc w:val="left"/>
      <w:pPr>
        <w:tabs>
          <w:tab w:val="num" w:pos="720"/>
        </w:tabs>
        <w:ind w:left="720" w:hanging="360"/>
      </w:pPr>
      <w:rPr>
        <w:rFonts w:ascii="Arial" w:hAnsi="Arial" w:hint="default"/>
      </w:rPr>
    </w:lvl>
    <w:lvl w:ilvl="1" w:tplc="ECFAEDB2" w:tentative="1">
      <w:start w:val="1"/>
      <w:numFmt w:val="bullet"/>
      <w:lvlText w:val="•"/>
      <w:lvlJc w:val="left"/>
      <w:pPr>
        <w:tabs>
          <w:tab w:val="num" w:pos="1440"/>
        </w:tabs>
        <w:ind w:left="1440" w:hanging="360"/>
      </w:pPr>
      <w:rPr>
        <w:rFonts w:ascii="Arial" w:hAnsi="Arial" w:hint="default"/>
      </w:rPr>
    </w:lvl>
    <w:lvl w:ilvl="2" w:tplc="54FA65E6" w:tentative="1">
      <w:start w:val="1"/>
      <w:numFmt w:val="bullet"/>
      <w:lvlText w:val="•"/>
      <w:lvlJc w:val="left"/>
      <w:pPr>
        <w:tabs>
          <w:tab w:val="num" w:pos="2160"/>
        </w:tabs>
        <w:ind w:left="2160" w:hanging="360"/>
      </w:pPr>
      <w:rPr>
        <w:rFonts w:ascii="Arial" w:hAnsi="Arial" w:hint="default"/>
      </w:rPr>
    </w:lvl>
    <w:lvl w:ilvl="3" w:tplc="9A8ED2BA" w:tentative="1">
      <w:start w:val="1"/>
      <w:numFmt w:val="bullet"/>
      <w:lvlText w:val="•"/>
      <w:lvlJc w:val="left"/>
      <w:pPr>
        <w:tabs>
          <w:tab w:val="num" w:pos="2880"/>
        </w:tabs>
        <w:ind w:left="2880" w:hanging="360"/>
      </w:pPr>
      <w:rPr>
        <w:rFonts w:ascii="Arial" w:hAnsi="Arial" w:hint="default"/>
      </w:rPr>
    </w:lvl>
    <w:lvl w:ilvl="4" w:tplc="EA0A4266" w:tentative="1">
      <w:start w:val="1"/>
      <w:numFmt w:val="bullet"/>
      <w:lvlText w:val="•"/>
      <w:lvlJc w:val="left"/>
      <w:pPr>
        <w:tabs>
          <w:tab w:val="num" w:pos="3600"/>
        </w:tabs>
        <w:ind w:left="3600" w:hanging="360"/>
      </w:pPr>
      <w:rPr>
        <w:rFonts w:ascii="Arial" w:hAnsi="Arial" w:hint="default"/>
      </w:rPr>
    </w:lvl>
    <w:lvl w:ilvl="5" w:tplc="B3E022F6" w:tentative="1">
      <w:start w:val="1"/>
      <w:numFmt w:val="bullet"/>
      <w:lvlText w:val="•"/>
      <w:lvlJc w:val="left"/>
      <w:pPr>
        <w:tabs>
          <w:tab w:val="num" w:pos="4320"/>
        </w:tabs>
        <w:ind w:left="4320" w:hanging="360"/>
      </w:pPr>
      <w:rPr>
        <w:rFonts w:ascii="Arial" w:hAnsi="Arial" w:hint="default"/>
      </w:rPr>
    </w:lvl>
    <w:lvl w:ilvl="6" w:tplc="C444040E" w:tentative="1">
      <w:start w:val="1"/>
      <w:numFmt w:val="bullet"/>
      <w:lvlText w:val="•"/>
      <w:lvlJc w:val="left"/>
      <w:pPr>
        <w:tabs>
          <w:tab w:val="num" w:pos="5040"/>
        </w:tabs>
        <w:ind w:left="5040" w:hanging="360"/>
      </w:pPr>
      <w:rPr>
        <w:rFonts w:ascii="Arial" w:hAnsi="Arial" w:hint="default"/>
      </w:rPr>
    </w:lvl>
    <w:lvl w:ilvl="7" w:tplc="D18C6EF6" w:tentative="1">
      <w:start w:val="1"/>
      <w:numFmt w:val="bullet"/>
      <w:lvlText w:val="•"/>
      <w:lvlJc w:val="left"/>
      <w:pPr>
        <w:tabs>
          <w:tab w:val="num" w:pos="5760"/>
        </w:tabs>
        <w:ind w:left="5760" w:hanging="360"/>
      </w:pPr>
      <w:rPr>
        <w:rFonts w:ascii="Arial" w:hAnsi="Arial" w:hint="default"/>
      </w:rPr>
    </w:lvl>
    <w:lvl w:ilvl="8" w:tplc="4F60A3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FF1BD7"/>
    <w:multiLevelType w:val="hybridMultilevel"/>
    <w:tmpl w:val="7068E134"/>
    <w:lvl w:ilvl="0" w:tplc="3620E118">
      <w:start w:val="1"/>
      <w:numFmt w:val="bullet"/>
      <w:lvlText w:val="•"/>
      <w:lvlJc w:val="left"/>
      <w:pPr>
        <w:tabs>
          <w:tab w:val="num" w:pos="720"/>
        </w:tabs>
        <w:ind w:left="720" w:hanging="360"/>
      </w:pPr>
      <w:rPr>
        <w:rFonts w:ascii="Times New Roman" w:hAnsi="Times New Roman" w:hint="default"/>
      </w:rPr>
    </w:lvl>
    <w:lvl w:ilvl="1" w:tplc="D980A9CC" w:tentative="1">
      <w:start w:val="1"/>
      <w:numFmt w:val="bullet"/>
      <w:lvlText w:val="•"/>
      <w:lvlJc w:val="left"/>
      <w:pPr>
        <w:tabs>
          <w:tab w:val="num" w:pos="1440"/>
        </w:tabs>
        <w:ind w:left="1440" w:hanging="360"/>
      </w:pPr>
      <w:rPr>
        <w:rFonts w:ascii="Times New Roman" w:hAnsi="Times New Roman" w:hint="default"/>
      </w:rPr>
    </w:lvl>
    <w:lvl w:ilvl="2" w:tplc="84E6F7B6" w:tentative="1">
      <w:start w:val="1"/>
      <w:numFmt w:val="bullet"/>
      <w:lvlText w:val="•"/>
      <w:lvlJc w:val="left"/>
      <w:pPr>
        <w:tabs>
          <w:tab w:val="num" w:pos="2160"/>
        </w:tabs>
        <w:ind w:left="2160" w:hanging="360"/>
      </w:pPr>
      <w:rPr>
        <w:rFonts w:ascii="Times New Roman" w:hAnsi="Times New Roman" w:hint="default"/>
      </w:rPr>
    </w:lvl>
    <w:lvl w:ilvl="3" w:tplc="8C066AB6" w:tentative="1">
      <w:start w:val="1"/>
      <w:numFmt w:val="bullet"/>
      <w:lvlText w:val="•"/>
      <w:lvlJc w:val="left"/>
      <w:pPr>
        <w:tabs>
          <w:tab w:val="num" w:pos="2880"/>
        </w:tabs>
        <w:ind w:left="2880" w:hanging="360"/>
      </w:pPr>
      <w:rPr>
        <w:rFonts w:ascii="Times New Roman" w:hAnsi="Times New Roman" w:hint="default"/>
      </w:rPr>
    </w:lvl>
    <w:lvl w:ilvl="4" w:tplc="535A3D16" w:tentative="1">
      <w:start w:val="1"/>
      <w:numFmt w:val="bullet"/>
      <w:lvlText w:val="•"/>
      <w:lvlJc w:val="left"/>
      <w:pPr>
        <w:tabs>
          <w:tab w:val="num" w:pos="3600"/>
        </w:tabs>
        <w:ind w:left="3600" w:hanging="360"/>
      </w:pPr>
      <w:rPr>
        <w:rFonts w:ascii="Times New Roman" w:hAnsi="Times New Roman" w:hint="default"/>
      </w:rPr>
    </w:lvl>
    <w:lvl w:ilvl="5" w:tplc="FE324C44" w:tentative="1">
      <w:start w:val="1"/>
      <w:numFmt w:val="bullet"/>
      <w:lvlText w:val="•"/>
      <w:lvlJc w:val="left"/>
      <w:pPr>
        <w:tabs>
          <w:tab w:val="num" w:pos="4320"/>
        </w:tabs>
        <w:ind w:left="4320" w:hanging="360"/>
      </w:pPr>
      <w:rPr>
        <w:rFonts w:ascii="Times New Roman" w:hAnsi="Times New Roman" w:hint="default"/>
      </w:rPr>
    </w:lvl>
    <w:lvl w:ilvl="6" w:tplc="4E1021BC" w:tentative="1">
      <w:start w:val="1"/>
      <w:numFmt w:val="bullet"/>
      <w:lvlText w:val="•"/>
      <w:lvlJc w:val="left"/>
      <w:pPr>
        <w:tabs>
          <w:tab w:val="num" w:pos="5040"/>
        </w:tabs>
        <w:ind w:left="5040" w:hanging="360"/>
      </w:pPr>
      <w:rPr>
        <w:rFonts w:ascii="Times New Roman" w:hAnsi="Times New Roman" w:hint="default"/>
      </w:rPr>
    </w:lvl>
    <w:lvl w:ilvl="7" w:tplc="746E31EA" w:tentative="1">
      <w:start w:val="1"/>
      <w:numFmt w:val="bullet"/>
      <w:lvlText w:val="•"/>
      <w:lvlJc w:val="left"/>
      <w:pPr>
        <w:tabs>
          <w:tab w:val="num" w:pos="5760"/>
        </w:tabs>
        <w:ind w:left="5760" w:hanging="360"/>
      </w:pPr>
      <w:rPr>
        <w:rFonts w:ascii="Times New Roman" w:hAnsi="Times New Roman" w:hint="default"/>
      </w:rPr>
    </w:lvl>
    <w:lvl w:ilvl="8" w:tplc="6DA6E4D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9C73A75"/>
    <w:multiLevelType w:val="hybridMultilevel"/>
    <w:tmpl w:val="A2065110"/>
    <w:lvl w:ilvl="0" w:tplc="596E491C">
      <w:start w:val="1"/>
      <w:numFmt w:val="bullet"/>
      <w:lvlText w:val=""/>
      <w:lvlJc w:val="left"/>
      <w:pPr>
        <w:tabs>
          <w:tab w:val="num" w:pos="720"/>
        </w:tabs>
        <w:ind w:left="720" w:hanging="360"/>
      </w:pPr>
      <w:rPr>
        <w:rFonts w:ascii="Wingdings" w:hAnsi="Wingdings" w:hint="default"/>
      </w:rPr>
    </w:lvl>
    <w:lvl w:ilvl="1" w:tplc="4EA6A4A0" w:tentative="1">
      <w:start w:val="1"/>
      <w:numFmt w:val="bullet"/>
      <w:lvlText w:val=""/>
      <w:lvlJc w:val="left"/>
      <w:pPr>
        <w:tabs>
          <w:tab w:val="num" w:pos="1440"/>
        </w:tabs>
        <w:ind w:left="1440" w:hanging="360"/>
      </w:pPr>
      <w:rPr>
        <w:rFonts w:ascii="Wingdings" w:hAnsi="Wingdings" w:hint="default"/>
      </w:rPr>
    </w:lvl>
    <w:lvl w:ilvl="2" w:tplc="3A90F476" w:tentative="1">
      <w:start w:val="1"/>
      <w:numFmt w:val="bullet"/>
      <w:lvlText w:val=""/>
      <w:lvlJc w:val="left"/>
      <w:pPr>
        <w:tabs>
          <w:tab w:val="num" w:pos="2160"/>
        </w:tabs>
        <w:ind w:left="2160" w:hanging="360"/>
      </w:pPr>
      <w:rPr>
        <w:rFonts w:ascii="Wingdings" w:hAnsi="Wingdings" w:hint="default"/>
      </w:rPr>
    </w:lvl>
    <w:lvl w:ilvl="3" w:tplc="E2C8B09E" w:tentative="1">
      <w:start w:val="1"/>
      <w:numFmt w:val="bullet"/>
      <w:lvlText w:val=""/>
      <w:lvlJc w:val="left"/>
      <w:pPr>
        <w:tabs>
          <w:tab w:val="num" w:pos="2880"/>
        </w:tabs>
        <w:ind w:left="2880" w:hanging="360"/>
      </w:pPr>
      <w:rPr>
        <w:rFonts w:ascii="Wingdings" w:hAnsi="Wingdings" w:hint="default"/>
      </w:rPr>
    </w:lvl>
    <w:lvl w:ilvl="4" w:tplc="0BDA2A3A" w:tentative="1">
      <w:start w:val="1"/>
      <w:numFmt w:val="bullet"/>
      <w:lvlText w:val=""/>
      <w:lvlJc w:val="left"/>
      <w:pPr>
        <w:tabs>
          <w:tab w:val="num" w:pos="3600"/>
        </w:tabs>
        <w:ind w:left="3600" w:hanging="360"/>
      </w:pPr>
      <w:rPr>
        <w:rFonts w:ascii="Wingdings" w:hAnsi="Wingdings" w:hint="default"/>
      </w:rPr>
    </w:lvl>
    <w:lvl w:ilvl="5" w:tplc="6A0845EC" w:tentative="1">
      <w:start w:val="1"/>
      <w:numFmt w:val="bullet"/>
      <w:lvlText w:val=""/>
      <w:lvlJc w:val="left"/>
      <w:pPr>
        <w:tabs>
          <w:tab w:val="num" w:pos="4320"/>
        </w:tabs>
        <w:ind w:left="4320" w:hanging="360"/>
      </w:pPr>
      <w:rPr>
        <w:rFonts w:ascii="Wingdings" w:hAnsi="Wingdings" w:hint="default"/>
      </w:rPr>
    </w:lvl>
    <w:lvl w:ilvl="6" w:tplc="D3364448" w:tentative="1">
      <w:start w:val="1"/>
      <w:numFmt w:val="bullet"/>
      <w:lvlText w:val=""/>
      <w:lvlJc w:val="left"/>
      <w:pPr>
        <w:tabs>
          <w:tab w:val="num" w:pos="5040"/>
        </w:tabs>
        <w:ind w:left="5040" w:hanging="360"/>
      </w:pPr>
      <w:rPr>
        <w:rFonts w:ascii="Wingdings" w:hAnsi="Wingdings" w:hint="default"/>
      </w:rPr>
    </w:lvl>
    <w:lvl w:ilvl="7" w:tplc="CC6840BE" w:tentative="1">
      <w:start w:val="1"/>
      <w:numFmt w:val="bullet"/>
      <w:lvlText w:val=""/>
      <w:lvlJc w:val="left"/>
      <w:pPr>
        <w:tabs>
          <w:tab w:val="num" w:pos="5760"/>
        </w:tabs>
        <w:ind w:left="5760" w:hanging="360"/>
      </w:pPr>
      <w:rPr>
        <w:rFonts w:ascii="Wingdings" w:hAnsi="Wingdings" w:hint="default"/>
      </w:rPr>
    </w:lvl>
    <w:lvl w:ilvl="8" w:tplc="071658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2F3EBA"/>
    <w:multiLevelType w:val="multilevel"/>
    <w:tmpl w:val="1890B950"/>
    <w:lvl w:ilvl="0">
      <w:start w:val="1"/>
      <w:numFmt w:val="decimal"/>
      <w:lvlText w:val="%1."/>
      <w:lvlJc w:val="left"/>
      <w:pPr>
        <w:ind w:left="4472" w:hanging="360"/>
      </w:pPr>
      <w:rPr>
        <w:rFonts w:hint="default"/>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Theme="minorHAnsi" w:hAnsiTheme="minorHAnsi" w:cstheme="minorHAnsi" w:hint="default"/>
        <w:b/>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CC0095"/>
    <w:multiLevelType w:val="hybridMultilevel"/>
    <w:tmpl w:val="F48C5ED0"/>
    <w:lvl w:ilvl="0" w:tplc="B2A04DA2">
      <w:start w:val="1"/>
      <w:numFmt w:val="bullet"/>
      <w:lvlText w:val=""/>
      <w:lvlJc w:val="left"/>
      <w:pPr>
        <w:tabs>
          <w:tab w:val="num" w:pos="720"/>
        </w:tabs>
        <w:ind w:left="720" w:hanging="360"/>
      </w:pPr>
      <w:rPr>
        <w:rFonts w:ascii="Wingdings" w:hAnsi="Wingdings" w:hint="default"/>
      </w:rPr>
    </w:lvl>
    <w:lvl w:ilvl="1" w:tplc="C414CF34" w:tentative="1">
      <w:start w:val="1"/>
      <w:numFmt w:val="bullet"/>
      <w:lvlText w:val=""/>
      <w:lvlJc w:val="left"/>
      <w:pPr>
        <w:tabs>
          <w:tab w:val="num" w:pos="1440"/>
        </w:tabs>
        <w:ind w:left="1440" w:hanging="360"/>
      </w:pPr>
      <w:rPr>
        <w:rFonts w:ascii="Wingdings" w:hAnsi="Wingdings" w:hint="default"/>
      </w:rPr>
    </w:lvl>
    <w:lvl w:ilvl="2" w:tplc="9CFE6780" w:tentative="1">
      <w:start w:val="1"/>
      <w:numFmt w:val="bullet"/>
      <w:lvlText w:val=""/>
      <w:lvlJc w:val="left"/>
      <w:pPr>
        <w:tabs>
          <w:tab w:val="num" w:pos="2160"/>
        </w:tabs>
        <w:ind w:left="2160" w:hanging="360"/>
      </w:pPr>
      <w:rPr>
        <w:rFonts w:ascii="Wingdings" w:hAnsi="Wingdings" w:hint="default"/>
      </w:rPr>
    </w:lvl>
    <w:lvl w:ilvl="3" w:tplc="373EA4A2" w:tentative="1">
      <w:start w:val="1"/>
      <w:numFmt w:val="bullet"/>
      <w:lvlText w:val=""/>
      <w:lvlJc w:val="left"/>
      <w:pPr>
        <w:tabs>
          <w:tab w:val="num" w:pos="2880"/>
        </w:tabs>
        <w:ind w:left="2880" w:hanging="360"/>
      </w:pPr>
      <w:rPr>
        <w:rFonts w:ascii="Wingdings" w:hAnsi="Wingdings" w:hint="default"/>
      </w:rPr>
    </w:lvl>
    <w:lvl w:ilvl="4" w:tplc="68226542" w:tentative="1">
      <w:start w:val="1"/>
      <w:numFmt w:val="bullet"/>
      <w:lvlText w:val=""/>
      <w:lvlJc w:val="left"/>
      <w:pPr>
        <w:tabs>
          <w:tab w:val="num" w:pos="3600"/>
        </w:tabs>
        <w:ind w:left="3600" w:hanging="360"/>
      </w:pPr>
      <w:rPr>
        <w:rFonts w:ascii="Wingdings" w:hAnsi="Wingdings" w:hint="default"/>
      </w:rPr>
    </w:lvl>
    <w:lvl w:ilvl="5" w:tplc="016CCDE2" w:tentative="1">
      <w:start w:val="1"/>
      <w:numFmt w:val="bullet"/>
      <w:lvlText w:val=""/>
      <w:lvlJc w:val="left"/>
      <w:pPr>
        <w:tabs>
          <w:tab w:val="num" w:pos="4320"/>
        </w:tabs>
        <w:ind w:left="4320" w:hanging="360"/>
      </w:pPr>
      <w:rPr>
        <w:rFonts w:ascii="Wingdings" w:hAnsi="Wingdings" w:hint="default"/>
      </w:rPr>
    </w:lvl>
    <w:lvl w:ilvl="6" w:tplc="F3328EBC" w:tentative="1">
      <w:start w:val="1"/>
      <w:numFmt w:val="bullet"/>
      <w:lvlText w:val=""/>
      <w:lvlJc w:val="left"/>
      <w:pPr>
        <w:tabs>
          <w:tab w:val="num" w:pos="5040"/>
        </w:tabs>
        <w:ind w:left="5040" w:hanging="360"/>
      </w:pPr>
      <w:rPr>
        <w:rFonts w:ascii="Wingdings" w:hAnsi="Wingdings" w:hint="default"/>
      </w:rPr>
    </w:lvl>
    <w:lvl w:ilvl="7" w:tplc="56184F64" w:tentative="1">
      <w:start w:val="1"/>
      <w:numFmt w:val="bullet"/>
      <w:lvlText w:val=""/>
      <w:lvlJc w:val="left"/>
      <w:pPr>
        <w:tabs>
          <w:tab w:val="num" w:pos="5760"/>
        </w:tabs>
        <w:ind w:left="5760" w:hanging="360"/>
      </w:pPr>
      <w:rPr>
        <w:rFonts w:ascii="Wingdings" w:hAnsi="Wingdings" w:hint="default"/>
      </w:rPr>
    </w:lvl>
    <w:lvl w:ilvl="8" w:tplc="3268467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4A220F"/>
    <w:multiLevelType w:val="hybridMultilevel"/>
    <w:tmpl w:val="AD566E88"/>
    <w:lvl w:ilvl="0" w:tplc="E6BC380E">
      <w:start w:val="1"/>
      <w:numFmt w:val="bullet"/>
      <w:lvlText w:val="•"/>
      <w:lvlJc w:val="left"/>
      <w:pPr>
        <w:tabs>
          <w:tab w:val="num" w:pos="720"/>
        </w:tabs>
        <w:ind w:left="720" w:hanging="360"/>
      </w:pPr>
      <w:rPr>
        <w:rFonts w:ascii="Times New Roman" w:hAnsi="Times New Roman" w:hint="default"/>
      </w:rPr>
    </w:lvl>
    <w:lvl w:ilvl="1" w:tplc="E348BEC4" w:tentative="1">
      <w:start w:val="1"/>
      <w:numFmt w:val="bullet"/>
      <w:lvlText w:val="•"/>
      <w:lvlJc w:val="left"/>
      <w:pPr>
        <w:tabs>
          <w:tab w:val="num" w:pos="1440"/>
        </w:tabs>
        <w:ind w:left="1440" w:hanging="360"/>
      </w:pPr>
      <w:rPr>
        <w:rFonts w:ascii="Times New Roman" w:hAnsi="Times New Roman" w:hint="default"/>
      </w:rPr>
    </w:lvl>
    <w:lvl w:ilvl="2" w:tplc="19C02C62" w:tentative="1">
      <w:start w:val="1"/>
      <w:numFmt w:val="bullet"/>
      <w:lvlText w:val="•"/>
      <w:lvlJc w:val="left"/>
      <w:pPr>
        <w:tabs>
          <w:tab w:val="num" w:pos="2160"/>
        </w:tabs>
        <w:ind w:left="2160" w:hanging="360"/>
      </w:pPr>
      <w:rPr>
        <w:rFonts w:ascii="Times New Roman" w:hAnsi="Times New Roman" w:hint="default"/>
      </w:rPr>
    </w:lvl>
    <w:lvl w:ilvl="3" w:tplc="F596420C" w:tentative="1">
      <w:start w:val="1"/>
      <w:numFmt w:val="bullet"/>
      <w:lvlText w:val="•"/>
      <w:lvlJc w:val="left"/>
      <w:pPr>
        <w:tabs>
          <w:tab w:val="num" w:pos="2880"/>
        </w:tabs>
        <w:ind w:left="2880" w:hanging="360"/>
      </w:pPr>
      <w:rPr>
        <w:rFonts w:ascii="Times New Roman" w:hAnsi="Times New Roman" w:hint="default"/>
      </w:rPr>
    </w:lvl>
    <w:lvl w:ilvl="4" w:tplc="45BCCE62" w:tentative="1">
      <w:start w:val="1"/>
      <w:numFmt w:val="bullet"/>
      <w:lvlText w:val="•"/>
      <w:lvlJc w:val="left"/>
      <w:pPr>
        <w:tabs>
          <w:tab w:val="num" w:pos="3600"/>
        </w:tabs>
        <w:ind w:left="3600" w:hanging="360"/>
      </w:pPr>
      <w:rPr>
        <w:rFonts w:ascii="Times New Roman" w:hAnsi="Times New Roman" w:hint="default"/>
      </w:rPr>
    </w:lvl>
    <w:lvl w:ilvl="5" w:tplc="2B665A48" w:tentative="1">
      <w:start w:val="1"/>
      <w:numFmt w:val="bullet"/>
      <w:lvlText w:val="•"/>
      <w:lvlJc w:val="left"/>
      <w:pPr>
        <w:tabs>
          <w:tab w:val="num" w:pos="4320"/>
        </w:tabs>
        <w:ind w:left="4320" w:hanging="360"/>
      </w:pPr>
      <w:rPr>
        <w:rFonts w:ascii="Times New Roman" w:hAnsi="Times New Roman" w:hint="default"/>
      </w:rPr>
    </w:lvl>
    <w:lvl w:ilvl="6" w:tplc="D52EC418" w:tentative="1">
      <w:start w:val="1"/>
      <w:numFmt w:val="bullet"/>
      <w:lvlText w:val="•"/>
      <w:lvlJc w:val="left"/>
      <w:pPr>
        <w:tabs>
          <w:tab w:val="num" w:pos="5040"/>
        </w:tabs>
        <w:ind w:left="5040" w:hanging="360"/>
      </w:pPr>
      <w:rPr>
        <w:rFonts w:ascii="Times New Roman" w:hAnsi="Times New Roman" w:hint="default"/>
      </w:rPr>
    </w:lvl>
    <w:lvl w:ilvl="7" w:tplc="659C7654" w:tentative="1">
      <w:start w:val="1"/>
      <w:numFmt w:val="bullet"/>
      <w:lvlText w:val="•"/>
      <w:lvlJc w:val="left"/>
      <w:pPr>
        <w:tabs>
          <w:tab w:val="num" w:pos="5760"/>
        </w:tabs>
        <w:ind w:left="5760" w:hanging="360"/>
      </w:pPr>
      <w:rPr>
        <w:rFonts w:ascii="Times New Roman" w:hAnsi="Times New Roman" w:hint="default"/>
      </w:rPr>
    </w:lvl>
    <w:lvl w:ilvl="8" w:tplc="D902B6C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C9218C1"/>
    <w:multiLevelType w:val="hybridMultilevel"/>
    <w:tmpl w:val="903AAB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7C67590"/>
    <w:multiLevelType w:val="hybridMultilevel"/>
    <w:tmpl w:val="912A95D8"/>
    <w:lvl w:ilvl="0" w:tplc="192E6CBA">
      <w:start w:val="20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455266E"/>
    <w:multiLevelType w:val="hybridMultilevel"/>
    <w:tmpl w:val="FB82308A"/>
    <w:lvl w:ilvl="0" w:tplc="95C08DAC">
      <w:start w:val="1"/>
      <w:numFmt w:val="bullet"/>
      <w:lvlText w:val="•"/>
      <w:lvlJc w:val="left"/>
      <w:pPr>
        <w:tabs>
          <w:tab w:val="num" w:pos="720"/>
        </w:tabs>
        <w:ind w:left="720" w:hanging="360"/>
      </w:pPr>
      <w:rPr>
        <w:rFonts w:ascii="Arial" w:hAnsi="Arial" w:hint="default"/>
      </w:rPr>
    </w:lvl>
    <w:lvl w:ilvl="1" w:tplc="78F48E9C" w:tentative="1">
      <w:start w:val="1"/>
      <w:numFmt w:val="bullet"/>
      <w:lvlText w:val="•"/>
      <w:lvlJc w:val="left"/>
      <w:pPr>
        <w:tabs>
          <w:tab w:val="num" w:pos="1440"/>
        </w:tabs>
        <w:ind w:left="1440" w:hanging="360"/>
      </w:pPr>
      <w:rPr>
        <w:rFonts w:ascii="Arial" w:hAnsi="Arial" w:hint="default"/>
      </w:rPr>
    </w:lvl>
    <w:lvl w:ilvl="2" w:tplc="7BAAAEA0" w:tentative="1">
      <w:start w:val="1"/>
      <w:numFmt w:val="bullet"/>
      <w:lvlText w:val="•"/>
      <w:lvlJc w:val="left"/>
      <w:pPr>
        <w:tabs>
          <w:tab w:val="num" w:pos="2160"/>
        </w:tabs>
        <w:ind w:left="2160" w:hanging="360"/>
      </w:pPr>
      <w:rPr>
        <w:rFonts w:ascii="Arial" w:hAnsi="Arial" w:hint="default"/>
      </w:rPr>
    </w:lvl>
    <w:lvl w:ilvl="3" w:tplc="C3A4FE98" w:tentative="1">
      <w:start w:val="1"/>
      <w:numFmt w:val="bullet"/>
      <w:lvlText w:val="•"/>
      <w:lvlJc w:val="left"/>
      <w:pPr>
        <w:tabs>
          <w:tab w:val="num" w:pos="2880"/>
        </w:tabs>
        <w:ind w:left="2880" w:hanging="360"/>
      </w:pPr>
      <w:rPr>
        <w:rFonts w:ascii="Arial" w:hAnsi="Arial" w:hint="default"/>
      </w:rPr>
    </w:lvl>
    <w:lvl w:ilvl="4" w:tplc="91E236A4" w:tentative="1">
      <w:start w:val="1"/>
      <w:numFmt w:val="bullet"/>
      <w:lvlText w:val="•"/>
      <w:lvlJc w:val="left"/>
      <w:pPr>
        <w:tabs>
          <w:tab w:val="num" w:pos="3600"/>
        </w:tabs>
        <w:ind w:left="3600" w:hanging="360"/>
      </w:pPr>
      <w:rPr>
        <w:rFonts w:ascii="Arial" w:hAnsi="Arial" w:hint="default"/>
      </w:rPr>
    </w:lvl>
    <w:lvl w:ilvl="5" w:tplc="837A7B22" w:tentative="1">
      <w:start w:val="1"/>
      <w:numFmt w:val="bullet"/>
      <w:lvlText w:val="•"/>
      <w:lvlJc w:val="left"/>
      <w:pPr>
        <w:tabs>
          <w:tab w:val="num" w:pos="4320"/>
        </w:tabs>
        <w:ind w:left="4320" w:hanging="360"/>
      </w:pPr>
      <w:rPr>
        <w:rFonts w:ascii="Arial" w:hAnsi="Arial" w:hint="default"/>
      </w:rPr>
    </w:lvl>
    <w:lvl w:ilvl="6" w:tplc="65AA9D1E" w:tentative="1">
      <w:start w:val="1"/>
      <w:numFmt w:val="bullet"/>
      <w:lvlText w:val="•"/>
      <w:lvlJc w:val="left"/>
      <w:pPr>
        <w:tabs>
          <w:tab w:val="num" w:pos="5040"/>
        </w:tabs>
        <w:ind w:left="5040" w:hanging="360"/>
      </w:pPr>
      <w:rPr>
        <w:rFonts w:ascii="Arial" w:hAnsi="Arial" w:hint="default"/>
      </w:rPr>
    </w:lvl>
    <w:lvl w:ilvl="7" w:tplc="10EA224A" w:tentative="1">
      <w:start w:val="1"/>
      <w:numFmt w:val="bullet"/>
      <w:lvlText w:val="•"/>
      <w:lvlJc w:val="left"/>
      <w:pPr>
        <w:tabs>
          <w:tab w:val="num" w:pos="5760"/>
        </w:tabs>
        <w:ind w:left="5760" w:hanging="360"/>
      </w:pPr>
      <w:rPr>
        <w:rFonts w:ascii="Arial" w:hAnsi="Arial" w:hint="default"/>
      </w:rPr>
    </w:lvl>
    <w:lvl w:ilvl="8" w:tplc="F38AB0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1D7A2B"/>
    <w:multiLevelType w:val="hybridMultilevel"/>
    <w:tmpl w:val="37B81044"/>
    <w:lvl w:ilvl="0" w:tplc="7C462366">
      <w:start w:val="1"/>
      <w:numFmt w:val="bullet"/>
      <w:lvlText w:val="•"/>
      <w:lvlJc w:val="left"/>
      <w:pPr>
        <w:tabs>
          <w:tab w:val="num" w:pos="720"/>
        </w:tabs>
        <w:ind w:left="720" w:hanging="360"/>
      </w:pPr>
      <w:rPr>
        <w:rFonts w:ascii="Arial" w:hAnsi="Arial" w:hint="default"/>
      </w:rPr>
    </w:lvl>
    <w:lvl w:ilvl="1" w:tplc="7E561FDC" w:tentative="1">
      <w:start w:val="1"/>
      <w:numFmt w:val="bullet"/>
      <w:lvlText w:val="•"/>
      <w:lvlJc w:val="left"/>
      <w:pPr>
        <w:tabs>
          <w:tab w:val="num" w:pos="1440"/>
        </w:tabs>
        <w:ind w:left="1440" w:hanging="360"/>
      </w:pPr>
      <w:rPr>
        <w:rFonts w:ascii="Arial" w:hAnsi="Arial" w:hint="default"/>
      </w:rPr>
    </w:lvl>
    <w:lvl w:ilvl="2" w:tplc="9C6C7A38" w:tentative="1">
      <w:start w:val="1"/>
      <w:numFmt w:val="bullet"/>
      <w:lvlText w:val="•"/>
      <w:lvlJc w:val="left"/>
      <w:pPr>
        <w:tabs>
          <w:tab w:val="num" w:pos="2160"/>
        </w:tabs>
        <w:ind w:left="2160" w:hanging="360"/>
      </w:pPr>
      <w:rPr>
        <w:rFonts w:ascii="Arial" w:hAnsi="Arial" w:hint="default"/>
      </w:rPr>
    </w:lvl>
    <w:lvl w:ilvl="3" w:tplc="37320AE0" w:tentative="1">
      <w:start w:val="1"/>
      <w:numFmt w:val="bullet"/>
      <w:lvlText w:val="•"/>
      <w:lvlJc w:val="left"/>
      <w:pPr>
        <w:tabs>
          <w:tab w:val="num" w:pos="2880"/>
        </w:tabs>
        <w:ind w:left="2880" w:hanging="360"/>
      </w:pPr>
      <w:rPr>
        <w:rFonts w:ascii="Arial" w:hAnsi="Arial" w:hint="default"/>
      </w:rPr>
    </w:lvl>
    <w:lvl w:ilvl="4" w:tplc="97CCF3BC" w:tentative="1">
      <w:start w:val="1"/>
      <w:numFmt w:val="bullet"/>
      <w:lvlText w:val="•"/>
      <w:lvlJc w:val="left"/>
      <w:pPr>
        <w:tabs>
          <w:tab w:val="num" w:pos="3600"/>
        </w:tabs>
        <w:ind w:left="3600" w:hanging="360"/>
      </w:pPr>
      <w:rPr>
        <w:rFonts w:ascii="Arial" w:hAnsi="Arial" w:hint="default"/>
      </w:rPr>
    </w:lvl>
    <w:lvl w:ilvl="5" w:tplc="1C7C18EA" w:tentative="1">
      <w:start w:val="1"/>
      <w:numFmt w:val="bullet"/>
      <w:lvlText w:val="•"/>
      <w:lvlJc w:val="left"/>
      <w:pPr>
        <w:tabs>
          <w:tab w:val="num" w:pos="4320"/>
        </w:tabs>
        <w:ind w:left="4320" w:hanging="360"/>
      </w:pPr>
      <w:rPr>
        <w:rFonts w:ascii="Arial" w:hAnsi="Arial" w:hint="default"/>
      </w:rPr>
    </w:lvl>
    <w:lvl w:ilvl="6" w:tplc="52D2C368" w:tentative="1">
      <w:start w:val="1"/>
      <w:numFmt w:val="bullet"/>
      <w:lvlText w:val="•"/>
      <w:lvlJc w:val="left"/>
      <w:pPr>
        <w:tabs>
          <w:tab w:val="num" w:pos="5040"/>
        </w:tabs>
        <w:ind w:left="5040" w:hanging="360"/>
      </w:pPr>
      <w:rPr>
        <w:rFonts w:ascii="Arial" w:hAnsi="Arial" w:hint="default"/>
      </w:rPr>
    </w:lvl>
    <w:lvl w:ilvl="7" w:tplc="16C2800C" w:tentative="1">
      <w:start w:val="1"/>
      <w:numFmt w:val="bullet"/>
      <w:lvlText w:val="•"/>
      <w:lvlJc w:val="left"/>
      <w:pPr>
        <w:tabs>
          <w:tab w:val="num" w:pos="5760"/>
        </w:tabs>
        <w:ind w:left="5760" w:hanging="360"/>
      </w:pPr>
      <w:rPr>
        <w:rFonts w:ascii="Arial" w:hAnsi="Arial" w:hint="default"/>
      </w:rPr>
    </w:lvl>
    <w:lvl w:ilvl="8" w:tplc="BAA615E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8452FE9"/>
    <w:multiLevelType w:val="hybridMultilevel"/>
    <w:tmpl w:val="51824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FF93D22"/>
    <w:multiLevelType w:val="hybridMultilevel"/>
    <w:tmpl w:val="28745986"/>
    <w:lvl w:ilvl="0" w:tplc="F618906E">
      <w:start w:val="1"/>
      <w:numFmt w:val="bullet"/>
      <w:lvlText w:val="•"/>
      <w:lvlJc w:val="left"/>
      <w:pPr>
        <w:tabs>
          <w:tab w:val="num" w:pos="720"/>
        </w:tabs>
        <w:ind w:left="720" w:hanging="360"/>
      </w:pPr>
      <w:rPr>
        <w:rFonts w:ascii="Arial" w:hAnsi="Arial" w:hint="default"/>
      </w:rPr>
    </w:lvl>
    <w:lvl w:ilvl="1" w:tplc="67C460F0" w:tentative="1">
      <w:start w:val="1"/>
      <w:numFmt w:val="bullet"/>
      <w:lvlText w:val="•"/>
      <w:lvlJc w:val="left"/>
      <w:pPr>
        <w:tabs>
          <w:tab w:val="num" w:pos="1440"/>
        </w:tabs>
        <w:ind w:left="1440" w:hanging="360"/>
      </w:pPr>
      <w:rPr>
        <w:rFonts w:ascii="Arial" w:hAnsi="Arial" w:hint="default"/>
      </w:rPr>
    </w:lvl>
    <w:lvl w:ilvl="2" w:tplc="54C815FC" w:tentative="1">
      <w:start w:val="1"/>
      <w:numFmt w:val="bullet"/>
      <w:lvlText w:val="•"/>
      <w:lvlJc w:val="left"/>
      <w:pPr>
        <w:tabs>
          <w:tab w:val="num" w:pos="2160"/>
        </w:tabs>
        <w:ind w:left="2160" w:hanging="360"/>
      </w:pPr>
      <w:rPr>
        <w:rFonts w:ascii="Arial" w:hAnsi="Arial" w:hint="default"/>
      </w:rPr>
    </w:lvl>
    <w:lvl w:ilvl="3" w:tplc="EB00203E" w:tentative="1">
      <w:start w:val="1"/>
      <w:numFmt w:val="bullet"/>
      <w:lvlText w:val="•"/>
      <w:lvlJc w:val="left"/>
      <w:pPr>
        <w:tabs>
          <w:tab w:val="num" w:pos="2880"/>
        </w:tabs>
        <w:ind w:left="2880" w:hanging="360"/>
      </w:pPr>
      <w:rPr>
        <w:rFonts w:ascii="Arial" w:hAnsi="Arial" w:hint="default"/>
      </w:rPr>
    </w:lvl>
    <w:lvl w:ilvl="4" w:tplc="50428564" w:tentative="1">
      <w:start w:val="1"/>
      <w:numFmt w:val="bullet"/>
      <w:lvlText w:val="•"/>
      <w:lvlJc w:val="left"/>
      <w:pPr>
        <w:tabs>
          <w:tab w:val="num" w:pos="3600"/>
        </w:tabs>
        <w:ind w:left="3600" w:hanging="360"/>
      </w:pPr>
      <w:rPr>
        <w:rFonts w:ascii="Arial" w:hAnsi="Arial" w:hint="default"/>
      </w:rPr>
    </w:lvl>
    <w:lvl w:ilvl="5" w:tplc="B6765BB2" w:tentative="1">
      <w:start w:val="1"/>
      <w:numFmt w:val="bullet"/>
      <w:lvlText w:val="•"/>
      <w:lvlJc w:val="left"/>
      <w:pPr>
        <w:tabs>
          <w:tab w:val="num" w:pos="4320"/>
        </w:tabs>
        <w:ind w:left="4320" w:hanging="360"/>
      </w:pPr>
      <w:rPr>
        <w:rFonts w:ascii="Arial" w:hAnsi="Arial" w:hint="default"/>
      </w:rPr>
    </w:lvl>
    <w:lvl w:ilvl="6" w:tplc="24D2D28A" w:tentative="1">
      <w:start w:val="1"/>
      <w:numFmt w:val="bullet"/>
      <w:lvlText w:val="•"/>
      <w:lvlJc w:val="left"/>
      <w:pPr>
        <w:tabs>
          <w:tab w:val="num" w:pos="5040"/>
        </w:tabs>
        <w:ind w:left="5040" w:hanging="360"/>
      </w:pPr>
      <w:rPr>
        <w:rFonts w:ascii="Arial" w:hAnsi="Arial" w:hint="default"/>
      </w:rPr>
    </w:lvl>
    <w:lvl w:ilvl="7" w:tplc="70FCFE54" w:tentative="1">
      <w:start w:val="1"/>
      <w:numFmt w:val="bullet"/>
      <w:lvlText w:val="•"/>
      <w:lvlJc w:val="left"/>
      <w:pPr>
        <w:tabs>
          <w:tab w:val="num" w:pos="5760"/>
        </w:tabs>
        <w:ind w:left="5760" w:hanging="360"/>
      </w:pPr>
      <w:rPr>
        <w:rFonts w:ascii="Arial" w:hAnsi="Arial" w:hint="default"/>
      </w:rPr>
    </w:lvl>
    <w:lvl w:ilvl="8" w:tplc="89D2D2B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
  </w:num>
  <w:num w:numId="3">
    <w:abstractNumId w:val="17"/>
  </w:num>
  <w:num w:numId="4">
    <w:abstractNumId w:val="2"/>
  </w:num>
  <w:num w:numId="5">
    <w:abstractNumId w:val="6"/>
  </w:num>
  <w:num w:numId="6">
    <w:abstractNumId w:val="8"/>
  </w:num>
  <w:num w:numId="7">
    <w:abstractNumId w:val="5"/>
  </w:num>
  <w:num w:numId="8">
    <w:abstractNumId w:val="4"/>
  </w:num>
  <w:num w:numId="9">
    <w:abstractNumId w:val="12"/>
  </w:num>
  <w:num w:numId="10">
    <w:abstractNumId w:val="7"/>
  </w:num>
  <w:num w:numId="11">
    <w:abstractNumId w:val="18"/>
  </w:num>
  <w:num w:numId="12">
    <w:abstractNumId w:val="16"/>
  </w:num>
  <w:num w:numId="13">
    <w:abstractNumId w:val="11"/>
  </w:num>
  <w:num w:numId="14">
    <w:abstractNumId w:val="9"/>
  </w:num>
  <w:num w:numId="15">
    <w:abstractNumId w:val="15"/>
  </w:num>
  <w:num w:numId="16">
    <w:abstractNumId w:val="3"/>
  </w:num>
  <w:num w:numId="17">
    <w:abstractNumId w:val="13"/>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C4"/>
    <w:rsid w:val="0000761A"/>
    <w:rsid w:val="00007C27"/>
    <w:rsid w:val="00011FFA"/>
    <w:rsid w:val="00012E32"/>
    <w:rsid w:val="00013008"/>
    <w:rsid w:val="00015F0F"/>
    <w:rsid w:val="00021BF1"/>
    <w:rsid w:val="00021FB3"/>
    <w:rsid w:val="0003582A"/>
    <w:rsid w:val="00042832"/>
    <w:rsid w:val="0005625C"/>
    <w:rsid w:val="00056F62"/>
    <w:rsid w:val="000717CA"/>
    <w:rsid w:val="000833A1"/>
    <w:rsid w:val="00087FE3"/>
    <w:rsid w:val="000A0843"/>
    <w:rsid w:val="000A4676"/>
    <w:rsid w:val="000A6812"/>
    <w:rsid w:val="000B093F"/>
    <w:rsid w:val="000C18C8"/>
    <w:rsid w:val="000D1F16"/>
    <w:rsid w:val="000D347C"/>
    <w:rsid w:val="000D44E0"/>
    <w:rsid w:val="000E6A86"/>
    <w:rsid w:val="000F4238"/>
    <w:rsid w:val="0010202F"/>
    <w:rsid w:val="00103478"/>
    <w:rsid w:val="00115662"/>
    <w:rsid w:val="00117035"/>
    <w:rsid w:val="00131A3F"/>
    <w:rsid w:val="0014531E"/>
    <w:rsid w:val="00177FA9"/>
    <w:rsid w:val="00186F96"/>
    <w:rsid w:val="00197A16"/>
    <w:rsid w:val="001A2338"/>
    <w:rsid w:val="001B3C89"/>
    <w:rsid w:val="001B3CAF"/>
    <w:rsid w:val="001C0CCE"/>
    <w:rsid w:val="001C637A"/>
    <w:rsid w:val="001C782F"/>
    <w:rsid w:val="001E3F46"/>
    <w:rsid w:val="001F70C5"/>
    <w:rsid w:val="001F72B2"/>
    <w:rsid w:val="00214F1E"/>
    <w:rsid w:val="00216781"/>
    <w:rsid w:val="00220780"/>
    <w:rsid w:val="00232C83"/>
    <w:rsid w:val="00234929"/>
    <w:rsid w:val="00247C7F"/>
    <w:rsid w:val="00250B9C"/>
    <w:rsid w:val="002568F5"/>
    <w:rsid w:val="00261314"/>
    <w:rsid w:val="00262AD2"/>
    <w:rsid w:val="00266AEC"/>
    <w:rsid w:val="0028397D"/>
    <w:rsid w:val="00285A34"/>
    <w:rsid w:val="00286CB3"/>
    <w:rsid w:val="00287DEA"/>
    <w:rsid w:val="00290728"/>
    <w:rsid w:val="00293E65"/>
    <w:rsid w:val="0029604A"/>
    <w:rsid w:val="00297C28"/>
    <w:rsid w:val="002A1EEA"/>
    <w:rsid w:val="002A269C"/>
    <w:rsid w:val="002B207B"/>
    <w:rsid w:val="002B42B9"/>
    <w:rsid w:val="002B4626"/>
    <w:rsid w:val="002C3F01"/>
    <w:rsid w:val="002C7BB0"/>
    <w:rsid w:val="002D1063"/>
    <w:rsid w:val="002D378A"/>
    <w:rsid w:val="002E09F3"/>
    <w:rsid w:val="002E694B"/>
    <w:rsid w:val="00300561"/>
    <w:rsid w:val="00307B44"/>
    <w:rsid w:val="0031650F"/>
    <w:rsid w:val="00332443"/>
    <w:rsid w:val="00343DAE"/>
    <w:rsid w:val="0034667E"/>
    <w:rsid w:val="00352B1C"/>
    <w:rsid w:val="00353818"/>
    <w:rsid w:val="00353E14"/>
    <w:rsid w:val="003610CD"/>
    <w:rsid w:val="00371C40"/>
    <w:rsid w:val="00373937"/>
    <w:rsid w:val="00374A0D"/>
    <w:rsid w:val="003773D5"/>
    <w:rsid w:val="003A4109"/>
    <w:rsid w:val="003B1C18"/>
    <w:rsid w:val="003B483C"/>
    <w:rsid w:val="003B6D30"/>
    <w:rsid w:val="003C064A"/>
    <w:rsid w:val="003C71FA"/>
    <w:rsid w:val="003D03A7"/>
    <w:rsid w:val="003D32A8"/>
    <w:rsid w:val="003D4DF8"/>
    <w:rsid w:val="003D5874"/>
    <w:rsid w:val="003D7FFC"/>
    <w:rsid w:val="003E2071"/>
    <w:rsid w:val="003F3C8B"/>
    <w:rsid w:val="00412719"/>
    <w:rsid w:val="00417715"/>
    <w:rsid w:val="004206C6"/>
    <w:rsid w:val="00425E5E"/>
    <w:rsid w:val="00426597"/>
    <w:rsid w:val="00430878"/>
    <w:rsid w:val="00430F49"/>
    <w:rsid w:val="00431244"/>
    <w:rsid w:val="00435BB6"/>
    <w:rsid w:val="004417EA"/>
    <w:rsid w:val="00441B64"/>
    <w:rsid w:val="0044618B"/>
    <w:rsid w:val="0045127B"/>
    <w:rsid w:val="004560F7"/>
    <w:rsid w:val="004652CA"/>
    <w:rsid w:val="00475AC8"/>
    <w:rsid w:val="00476CD1"/>
    <w:rsid w:val="00476DF3"/>
    <w:rsid w:val="004803F8"/>
    <w:rsid w:val="00486CF8"/>
    <w:rsid w:val="004873FA"/>
    <w:rsid w:val="004959AC"/>
    <w:rsid w:val="00496BC3"/>
    <w:rsid w:val="004A155F"/>
    <w:rsid w:val="004B02C7"/>
    <w:rsid w:val="004B14EC"/>
    <w:rsid w:val="004D4B85"/>
    <w:rsid w:val="004D7792"/>
    <w:rsid w:val="004E332F"/>
    <w:rsid w:val="004E53FD"/>
    <w:rsid w:val="004E6FD8"/>
    <w:rsid w:val="004F59BB"/>
    <w:rsid w:val="00511DBA"/>
    <w:rsid w:val="00512999"/>
    <w:rsid w:val="005151C1"/>
    <w:rsid w:val="00516DA5"/>
    <w:rsid w:val="00520FCE"/>
    <w:rsid w:val="005311AF"/>
    <w:rsid w:val="0053160A"/>
    <w:rsid w:val="0056039E"/>
    <w:rsid w:val="00560B0F"/>
    <w:rsid w:val="0056220E"/>
    <w:rsid w:val="005709EE"/>
    <w:rsid w:val="00574812"/>
    <w:rsid w:val="00577956"/>
    <w:rsid w:val="005868F2"/>
    <w:rsid w:val="005A1F05"/>
    <w:rsid w:val="005A2213"/>
    <w:rsid w:val="005B1FA5"/>
    <w:rsid w:val="005B328D"/>
    <w:rsid w:val="005B43BC"/>
    <w:rsid w:val="005B484E"/>
    <w:rsid w:val="005B7A3E"/>
    <w:rsid w:val="005B7DC4"/>
    <w:rsid w:val="005C1B37"/>
    <w:rsid w:val="005D1358"/>
    <w:rsid w:val="005E21C8"/>
    <w:rsid w:val="005E3842"/>
    <w:rsid w:val="005E7D7A"/>
    <w:rsid w:val="005F3CB5"/>
    <w:rsid w:val="00616A1B"/>
    <w:rsid w:val="00621341"/>
    <w:rsid w:val="006220B1"/>
    <w:rsid w:val="00622371"/>
    <w:rsid w:val="0062256D"/>
    <w:rsid w:val="00626567"/>
    <w:rsid w:val="00632DC4"/>
    <w:rsid w:val="0063444C"/>
    <w:rsid w:val="00647E10"/>
    <w:rsid w:val="00660F7F"/>
    <w:rsid w:val="006647AB"/>
    <w:rsid w:val="00667F0D"/>
    <w:rsid w:val="00670D61"/>
    <w:rsid w:val="00681566"/>
    <w:rsid w:val="00683E68"/>
    <w:rsid w:val="0069028A"/>
    <w:rsid w:val="00697A7D"/>
    <w:rsid w:val="006D4545"/>
    <w:rsid w:val="006D48AB"/>
    <w:rsid w:val="006D4F7F"/>
    <w:rsid w:val="006E5B16"/>
    <w:rsid w:val="006E7700"/>
    <w:rsid w:val="006F477D"/>
    <w:rsid w:val="00721596"/>
    <w:rsid w:val="00730EE2"/>
    <w:rsid w:val="00732426"/>
    <w:rsid w:val="00737A1A"/>
    <w:rsid w:val="0074223C"/>
    <w:rsid w:val="00743DE8"/>
    <w:rsid w:val="007562A3"/>
    <w:rsid w:val="00770550"/>
    <w:rsid w:val="00783878"/>
    <w:rsid w:val="007C1460"/>
    <w:rsid w:val="007C1E09"/>
    <w:rsid w:val="007D039F"/>
    <w:rsid w:val="007D27C7"/>
    <w:rsid w:val="007E257A"/>
    <w:rsid w:val="007E42B1"/>
    <w:rsid w:val="007F59CB"/>
    <w:rsid w:val="00802B57"/>
    <w:rsid w:val="00811C03"/>
    <w:rsid w:val="00837456"/>
    <w:rsid w:val="00837786"/>
    <w:rsid w:val="008478DD"/>
    <w:rsid w:val="00852837"/>
    <w:rsid w:val="00860F72"/>
    <w:rsid w:val="00862BCC"/>
    <w:rsid w:val="0086634D"/>
    <w:rsid w:val="008834A5"/>
    <w:rsid w:val="008862DA"/>
    <w:rsid w:val="008B11EB"/>
    <w:rsid w:val="008B2D29"/>
    <w:rsid w:val="008C031D"/>
    <w:rsid w:val="008C56FB"/>
    <w:rsid w:val="008D15CA"/>
    <w:rsid w:val="008D1B03"/>
    <w:rsid w:val="008D211D"/>
    <w:rsid w:val="008D6105"/>
    <w:rsid w:val="008D719A"/>
    <w:rsid w:val="008E1B0E"/>
    <w:rsid w:val="008F3F5C"/>
    <w:rsid w:val="00906D9C"/>
    <w:rsid w:val="0091155E"/>
    <w:rsid w:val="00917486"/>
    <w:rsid w:val="00931725"/>
    <w:rsid w:val="00934836"/>
    <w:rsid w:val="00941D78"/>
    <w:rsid w:val="0094358C"/>
    <w:rsid w:val="00950510"/>
    <w:rsid w:val="0095649B"/>
    <w:rsid w:val="009564AA"/>
    <w:rsid w:val="009572C9"/>
    <w:rsid w:val="0096144B"/>
    <w:rsid w:val="009650F5"/>
    <w:rsid w:val="00980F2B"/>
    <w:rsid w:val="009826D1"/>
    <w:rsid w:val="00983589"/>
    <w:rsid w:val="0099498C"/>
    <w:rsid w:val="009A4E09"/>
    <w:rsid w:val="009B4913"/>
    <w:rsid w:val="009C04ED"/>
    <w:rsid w:val="009C35B2"/>
    <w:rsid w:val="009D165C"/>
    <w:rsid w:val="009D466E"/>
    <w:rsid w:val="009D6F17"/>
    <w:rsid w:val="009F34D7"/>
    <w:rsid w:val="009F61AB"/>
    <w:rsid w:val="00A22A87"/>
    <w:rsid w:val="00A35E35"/>
    <w:rsid w:val="00A36D8E"/>
    <w:rsid w:val="00A419AC"/>
    <w:rsid w:val="00A43017"/>
    <w:rsid w:val="00A53A88"/>
    <w:rsid w:val="00A577C8"/>
    <w:rsid w:val="00A67EBD"/>
    <w:rsid w:val="00A723C3"/>
    <w:rsid w:val="00A755E6"/>
    <w:rsid w:val="00A828C3"/>
    <w:rsid w:val="00A87433"/>
    <w:rsid w:val="00A92453"/>
    <w:rsid w:val="00A93354"/>
    <w:rsid w:val="00A9374A"/>
    <w:rsid w:val="00AA0698"/>
    <w:rsid w:val="00AA10E2"/>
    <w:rsid w:val="00AA1CDA"/>
    <w:rsid w:val="00AA4BDF"/>
    <w:rsid w:val="00AB0154"/>
    <w:rsid w:val="00AB1277"/>
    <w:rsid w:val="00AE49D4"/>
    <w:rsid w:val="00AE4AC3"/>
    <w:rsid w:val="00AF5130"/>
    <w:rsid w:val="00B14A8C"/>
    <w:rsid w:val="00B20049"/>
    <w:rsid w:val="00B253D4"/>
    <w:rsid w:val="00B278CD"/>
    <w:rsid w:val="00B3185D"/>
    <w:rsid w:val="00B360B0"/>
    <w:rsid w:val="00B420F4"/>
    <w:rsid w:val="00B63DD3"/>
    <w:rsid w:val="00B64154"/>
    <w:rsid w:val="00B7362A"/>
    <w:rsid w:val="00BB62B1"/>
    <w:rsid w:val="00BB6590"/>
    <w:rsid w:val="00BC0100"/>
    <w:rsid w:val="00BC2F90"/>
    <w:rsid w:val="00BC3973"/>
    <w:rsid w:val="00BC4A66"/>
    <w:rsid w:val="00BC61A0"/>
    <w:rsid w:val="00BD02EA"/>
    <w:rsid w:val="00BD0F78"/>
    <w:rsid w:val="00BD7BD7"/>
    <w:rsid w:val="00BE11FE"/>
    <w:rsid w:val="00BF0FAD"/>
    <w:rsid w:val="00BF6904"/>
    <w:rsid w:val="00BF6EE9"/>
    <w:rsid w:val="00C00723"/>
    <w:rsid w:val="00C01149"/>
    <w:rsid w:val="00C03BBB"/>
    <w:rsid w:val="00C1288E"/>
    <w:rsid w:val="00C242AB"/>
    <w:rsid w:val="00C2466A"/>
    <w:rsid w:val="00C27714"/>
    <w:rsid w:val="00C345DE"/>
    <w:rsid w:val="00C41E0D"/>
    <w:rsid w:val="00C47737"/>
    <w:rsid w:val="00C505F5"/>
    <w:rsid w:val="00C519F6"/>
    <w:rsid w:val="00C6355F"/>
    <w:rsid w:val="00C65803"/>
    <w:rsid w:val="00C7016A"/>
    <w:rsid w:val="00C746D9"/>
    <w:rsid w:val="00C926AA"/>
    <w:rsid w:val="00C97101"/>
    <w:rsid w:val="00CB10F6"/>
    <w:rsid w:val="00CB35DA"/>
    <w:rsid w:val="00CD1D2A"/>
    <w:rsid w:val="00CD558A"/>
    <w:rsid w:val="00CD76CB"/>
    <w:rsid w:val="00CE483B"/>
    <w:rsid w:val="00CE6664"/>
    <w:rsid w:val="00CF5023"/>
    <w:rsid w:val="00D1173F"/>
    <w:rsid w:val="00D27835"/>
    <w:rsid w:val="00D31EFE"/>
    <w:rsid w:val="00D36336"/>
    <w:rsid w:val="00D5644D"/>
    <w:rsid w:val="00D5761B"/>
    <w:rsid w:val="00D64246"/>
    <w:rsid w:val="00D673FB"/>
    <w:rsid w:val="00D76240"/>
    <w:rsid w:val="00D76954"/>
    <w:rsid w:val="00D76E29"/>
    <w:rsid w:val="00DA3D5D"/>
    <w:rsid w:val="00DA44E2"/>
    <w:rsid w:val="00DA7DC8"/>
    <w:rsid w:val="00DB1986"/>
    <w:rsid w:val="00DC1CE0"/>
    <w:rsid w:val="00DC2532"/>
    <w:rsid w:val="00DD47AD"/>
    <w:rsid w:val="00DE4707"/>
    <w:rsid w:val="00DE61EC"/>
    <w:rsid w:val="00DF4D0A"/>
    <w:rsid w:val="00E01F49"/>
    <w:rsid w:val="00E02317"/>
    <w:rsid w:val="00E0738D"/>
    <w:rsid w:val="00E14143"/>
    <w:rsid w:val="00E16B77"/>
    <w:rsid w:val="00E213CA"/>
    <w:rsid w:val="00E22D1D"/>
    <w:rsid w:val="00E551A8"/>
    <w:rsid w:val="00E62415"/>
    <w:rsid w:val="00E64ED4"/>
    <w:rsid w:val="00E719A7"/>
    <w:rsid w:val="00E8075D"/>
    <w:rsid w:val="00E81F58"/>
    <w:rsid w:val="00E870D0"/>
    <w:rsid w:val="00E87473"/>
    <w:rsid w:val="00E9140D"/>
    <w:rsid w:val="00EA28CC"/>
    <w:rsid w:val="00EA76C2"/>
    <w:rsid w:val="00ED07D3"/>
    <w:rsid w:val="00ED2F0E"/>
    <w:rsid w:val="00ED51C7"/>
    <w:rsid w:val="00EE1CD0"/>
    <w:rsid w:val="00EE68E2"/>
    <w:rsid w:val="00F1177D"/>
    <w:rsid w:val="00F136B4"/>
    <w:rsid w:val="00F14D91"/>
    <w:rsid w:val="00F150D0"/>
    <w:rsid w:val="00F2218A"/>
    <w:rsid w:val="00F3438F"/>
    <w:rsid w:val="00F3523C"/>
    <w:rsid w:val="00F47C7B"/>
    <w:rsid w:val="00F54464"/>
    <w:rsid w:val="00F55F24"/>
    <w:rsid w:val="00F5653C"/>
    <w:rsid w:val="00F669DE"/>
    <w:rsid w:val="00F7596F"/>
    <w:rsid w:val="00F7679B"/>
    <w:rsid w:val="00F8024B"/>
    <w:rsid w:val="00F83F3D"/>
    <w:rsid w:val="00F90D15"/>
    <w:rsid w:val="00F96407"/>
    <w:rsid w:val="00F971E8"/>
    <w:rsid w:val="00F97268"/>
    <w:rsid w:val="00FA1484"/>
    <w:rsid w:val="00FA1B73"/>
    <w:rsid w:val="00FA278A"/>
    <w:rsid w:val="00FB64C1"/>
    <w:rsid w:val="00FB6B11"/>
    <w:rsid w:val="00FD7515"/>
    <w:rsid w:val="00FE2839"/>
    <w:rsid w:val="00FE37A4"/>
    <w:rsid w:val="00FE4979"/>
    <w:rsid w:val="00FE76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0F24F-8C25-4F6D-885B-FEC98559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DC4"/>
  </w:style>
  <w:style w:type="paragraph" w:styleId="Balk1">
    <w:name w:val="heading 1"/>
    <w:basedOn w:val="Normal"/>
    <w:next w:val="Normal"/>
    <w:link w:val="Balk1Char"/>
    <w:uiPriority w:val="9"/>
    <w:qFormat/>
    <w:rsid w:val="004E6F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632D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632D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32DC4"/>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632DC4"/>
    <w:rPr>
      <w:rFonts w:asciiTheme="majorHAnsi" w:eastAsiaTheme="majorEastAsia" w:hAnsiTheme="majorHAnsi" w:cstheme="majorBidi"/>
      <w:color w:val="1F4D78" w:themeColor="accent1" w:themeShade="7F"/>
      <w:sz w:val="24"/>
      <w:szCs w:val="24"/>
    </w:rPr>
  </w:style>
  <w:style w:type="paragraph" w:styleId="ListeParagraf">
    <w:name w:val="List Paragraph"/>
    <w:basedOn w:val="Normal"/>
    <w:uiPriority w:val="34"/>
    <w:qFormat/>
    <w:rsid w:val="00632DC4"/>
    <w:pPr>
      <w:ind w:left="720"/>
      <w:contextualSpacing/>
    </w:pPr>
  </w:style>
  <w:style w:type="paragraph" w:styleId="DipnotMetni">
    <w:name w:val="footnote text"/>
    <w:basedOn w:val="Normal"/>
    <w:link w:val="DipnotMetniChar"/>
    <w:uiPriority w:val="99"/>
    <w:unhideWhenUsed/>
    <w:rsid w:val="00632DC4"/>
    <w:pPr>
      <w:spacing w:after="0" w:line="240" w:lineRule="auto"/>
    </w:pPr>
    <w:rPr>
      <w:sz w:val="20"/>
      <w:szCs w:val="20"/>
    </w:rPr>
  </w:style>
  <w:style w:type="character" w:customStyle="1" w:styleId="DipnotMetniChar">
    <w:name w:val="Dipnot Metni Char"/>
    <w:basedOn w:val="VarsaylanParagrafYazTipi"/>
    <w:link w:val="DipnotMetni"/>
    <w:uiPriority w:val="99"/>
    <w:rsid w:val="00632DC4"/>
    <w:rPr>
      <w:sz w:val="20"/>
      <w:szCs w:val="20"/>
    </w:rPr>
  </w:style>
  <w:style w:type="character" w:styleId="DipnotBavurusu">
    <w:name w:val="footnote reference"/>
    <w:basedOn w:val="VarsaylanParagrafYazTipi"/>
    <w:uiPriority w:val="99"/>
    <w:semiHidden/>
    <w:unhideWhenUsed/>
    <w:rsid w:val="00632DC4"/>
    <w:rPr>
      <w:vertAlign w:val="superscript"/>
    </w:rPr>
  </w:style>
  <w:style w:type="character" w:styleId="Kpr">
    <w:name w:val="Hyperlink"/>
    <w:basedOn w:val="VarsaylanParagrafYazTipi"/>
    <w:uiPriority w:val="99"/>
    <w:unhideWhenUsed/>
    <w:rsid w:val="00632DC4"/>
    <w:rPr>
      <w:color w:val="0563C1" w:themeColor="hyperlink"/>
      <w:u w:val="single"/>
    </w:rPr>
  </w:style>
  <w:style w:type="character" w:customStyle="1" w:styleId="Balk1Char">
    <w:name w:val="Başlık 1 Char"/>
    <w:basedOn w:val="VarsaylanParagrafYazTipi"/>
    <w:link w:val="Balk1"/>
    <w:uiPriority w:val="9"/>
    <w:rsid w:val="004E6FD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015F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15F0F"/>
    <w:rPr>
      <w:b/>
      <w:bCs/>
    </w:rPr>
  </w:style>
  <w:style w:type="paragraph" w:styleId="stBilgi">
    <w:name w:val="header"/>
    <w:basedOn w:val="Normal"/>
    <w:link w:val="stBilgiChar"/>
    <w:uiPriority w:val="99"/>
    <w:unhideWhenUsed/>
    <w:rsid w:val="009826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26D1"/>
  </w:style>
  <w:style w:type="paragraph" w:styleId="AltBilgi">
    <w:name w:val="footer"/>
    <w:basedOn w:val="Normal"/>
    <w:link w:val="AltBilgiChar"/>
    <w:uiPriority w:val="99"/>
    <w:unhideWhenUsed/>
    <w:rsid w:val="009826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26D1"/>
  </w:style>
  <w:style w:type="character" w:styleId="zlenenKpr">
    <w:name w:val="FollowedHyperlink"/>
    <w:basedOn w:val="VarsaylanParagrafYazTipi"/>
    <w:uiPriority w:val="99"/>
    <w:semiHidden/>
    <w:unhideWhenUsed/>
    <w:rsid w:val="00247C7F"/>
    <w:rPr>
      <w:color w:val="954F72" w:themeColor="followedHyperlink"/>
      <w:u w:val="single"/>
    </w:rPr>
  </w:style>
  <w:style w:type="paragraph" w:customStyle="1" w:styleId="Default">
    <w:name w:val="Default"/>
    <w:rsid w:val="00307B44"/>
    <w:pPr>
      <w:autoSpaceDE w:val="0"/>
      <w:autoSpaceDN w:val="0"/>
      <w:adjustRightInd w:val="0"/>
      <w:spacing w:after="0" w:line="240" w:lineRule="auto"/>
    </w:pPr>
    <w:rPr>
      <w:rFonts w:ascii="Segoe UI" w:hAnsi="Segoe UI" w:cs="Segoe UI"/>
      <w:color w:val="000000"/>
      <w:sz w:val="24"/>
      <w:szCs w:val="24"/>
    </w:rPr>
  </w:style>
  <w:style w:type="character" w:styleId="AklamaBavurusu">
    <w:name w:val="annotation reference"/>
    <w:basedOn w:val="VarsaylanParagrafYazTipi"/>
    <w:uiPriority w:val="99"/>
    <w:semiHidden/>
    <w:unhideWhenUsed/>
    <w:rsid w:val="00AF5130"/>
    <w:rPr>
      <w:sz w:val="16"/>
      <w:szCs w:val="16"/>
    </w:rPr>
  </w:style>
  <w:style w:type="paragraph" w:styleId="AklamaMetni">
    <w:name w:val="annotation text"/>
    <w:basedOn w:val="Normal"/>
    <w:link w:val="AklamaMetniChar"/>
    <w:uiPriority w:val="99"/>
    <w:semiHidden/>
    <w:unhideWhenUsed/>
    <w:rsid w:val="00AF513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F5130"/>
    <w:rPr>
      <w:sz w:val="20"/>
      <w:szCs w:val="20"/>
    </w:rPr>
  </w:style>
  <w:style w:type="paragraph" w:styleId="BalonMetni">
    <w:name w:val="Balloon Text"/>
    <w:basedOn w:val="Normal"/>
    <w:link w:val="BalonMetniChar"/>
    <w:uiPriority w:val="99"/>
    <w:semiHidden/>
    <w:unhideWhenUsed/>
    <w:rsid w:val="00AF513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5130"/>
    <w:rPr>
      <w:rFonts w:ascii="Segoe UI" w:hAnsi="Segoe UI" w:cs="Segoe UI"/>
      <w:sz w:val="18"/>
      <w:szCs w:val="18"/>
    </w:rPr>
  </w:style>
  <w:style w:type="paragraph" w:styleId="TBal">
    <w:name w:val="TOC Heading"/>
    <w:basedOn w:val="Balk1"/>
    <w:next w:val="Normal"/>
    <w:uiPriority w:val="39"/>
    <w:unhideWhenUsed/>
    <w:qFormat/>
    <w:rsid w:val="0095649B"/>
    <w:pPr>
      <w:outlineLvl w:val="9"/>
    </w:pPr>
    <w:rPr>
      <w:lang w:val="en-US"/>
    </w:rPr>
  </w:style>
  <w:style w:type="paragraph" w:styleId="T1">
    <w:name w:val="toc 1"/>
    <w:basedOn w:val="Normal"/>
    <w:next w:val="Normal"/>
    <w:autoRedefine/>
    <w:uiPriority w:val="39"/>
    <w:unhideWhenUsed/>
    <w:rsid w:val="00087FE3"/>
    <w:pPr>
      <w:spacing w:after="100"/>
    </w:pPr>
  </w:style>
  <w:style w:type="paragraph" w:styleId="T2">
    <w:name w:val="toc 2"/>
    <w:basedOn w:val="Normal"/>
    <w:next w:val="Normal"/>
    <w:autoRedefine/>
    <w:uiPriority w:val="39"/>
    <w:unhideWhenUsed/>
    <w:rsid w:val="00087FE3"/>
    <w:pPr>
      <w:spacing w:after="100"/>
      <w:ind w:left="220"/>
    </w:pPr>
  </w:style>
  <w:style w:type="table" w:styleId="TabloKlavuzu">
    <w:name w:val="Table Grid"/>
    <w:basedOn w:val="NormalTablo"/>
    <w:uiPriority w:val="39"/>
    <w:rsid w:val="0051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7209">
      <w:bodyDiv w:val="1"/>
      <w:marLeft w:val="0"/>
      <w:marRight w:val="0"/>
      <w:marTop w:val="0"/>
      <w:marBottom w:val="0"/>
      <w:divBdr>
        <w:top w:val="none" w:sz="0" w:space="0" w:color="auto"/>
        <w:left w:val="none" w:sz="0" w:space="0" w:color="auto"/>
        <w:bottom w:val="none" w:sz="0" w:space="0" w:color="auto"/>
        <w:right w:val="none" w:sz="0" w:space="0" w:color="auto"/>
      </w:divBdr>
    </w:div>
    <w:div w:id="121457955">
      <w:bodyDiv w:val="1"/>
      <w:marLeft w:val="0"/>
      <w:marRight w:val="0"/>
      <w:marTop w:val="0"/>
      <w:marBottom w:val="0"/>
      <w:divBdr>
        <w:top w:val="none" w:sz="0" w:space="0" w:color="auto"/>
        <w:left w:val="none" w:sz="0" w:space="0" w:color="auto"/>
        <w:bottom w:val="none" w:sz="0" w:space="0" w:color="auto"/>
        <w:right w:val="none" w:sz="0" w:space="0" w:color="auto"/>
      </w:divBdr>
    </w:div>
    <w:div w:id="135994382">
      <w:bodyDiv w:val="1"/>
      <w:marLeft w:val="0"/>
      <w:marRight w:val="0"/>
      <w:marTop w:val="0"/>
      <w:marBottom w:val="0"/>
      <w:divBdr>
        <w:top w:val="none" w:sz="0" w:space="0" w:color="auto"/>
        <w:left w:val="none" w:sz="0" w:space="0" w:color="auto"/>
        <w:bottom w:val="none" w:sz="0" w:space="0" w:color="auto"/>
        <w:right w:val="none" w:sz="0" w:space="0" w:color="auto"/>
      </w:divBdr>
    </w:div>
    <w:div w:id="136264702">
      <w:bodyDiv w:val="1"/>
      <w:marLeft w:val="0"/>
      <w:marRight w:val="0"/>
      <w:marTop w:val="0"/>
      <w:marBottom w:val="0"/>
      <w:divBdr>
        <w:top w:val="none" w:sz="0" w:space="0" w:color="auto"/>
        <w:left w:val="none" w:sz="0" w:space="0" w:color="auto"/>
        <w:bottom w:val="none" w:sz="0" w:space="0" w:color="auto"/>
        <w:right w:val="none" w:sz="0" w:space="0" w:color="auto"/>
      </w:divBdr>
      <w:divsChild>
        <w:div w:id="251859680">
          <w:marLeft w:val="547"/>
          <w:marRight w:val="0"/>
          <w:marTop w:val="140"/>
          <w:marBottom w:val="140"/>
          <w:divBdr>
            <w:top w:val="none" w:sz="0" w:space="0" w:color="auto"/>
            <w:left w:val="none" w:sz="0" w:space="0" w:color="auto"/>
            <w:bottom w:val="none" w:sz="0" w:space="0" w:color="auto"/>
            <w:right w:val="none" w:sz="0" w:space="0" w:color="auto"/>
          </w:divBdr>
        </w:div>
        <w:div w:id="574122580">
          <w:marLeft w:val="547"/>
          <w:marRight w:val="0"/>
          <w:marTop w:val="140"/>
          <w:marBottom w:val="140"/>
          <w:divBdr>
            <w:top w:val="none" w:sz="0" w:space="0" w:color="auto"/>
            <w:left w:val="none" w:sz="0" w:space="0" w:color="auto"/>
            <w:bottom w:val="none" w:sz="0" w:space="0" w:color="auto"/>
            <w:right w:val="none" w:sz="0" w:space="0" w:color="auto"/>
          </w:divBdr>
        </w:div>
        <w:div w:id="1660303374">
          <w:marLeft w:val="547"/>
          <w:marRight w:val="0"/>
          <w:marTop w:val="140"/>
          <w:marBottom w:val="140"/>
          <w:divBdr>
            <w:top w:val="none" w:sz="0" w:space="0" w:color="auto"/>
            <w:left w:val="none" w:sz="0" w:space="0" w:color="auto"/>
            <w:bottom w:val="none" w:sz="0" w:space="0" w:color="auto"/>
            <w:right w:val="none" w:sz="0" w:space="0" w:color="auto"/>
          </w:divBdr>
        </w:div>
        <w:div w:id="741878963">
          <w:marLeft w:val="547"/>
          <w:marRight w:val="0"/>
          <w:marTop w:val="140"/>
          <w:marBottom w:val="140"/>
          <w:divBdr>
            <w:top w:val="none" w:sz="0" w:space="0" w:color="auto"/>
            <w:left w:val="none" w:sz="0" w:space="0" w:color="auto"/>
            <w:bottom w:val="none" w:sz="0" w:space="0" w:color="auto"/>
            <w:right w:val="none" w:sz="0" w:space="0" w:color="auto"/>
          </w:divBdr>
        </w:div>
        <w:div w:id="227881199">
          <w:marLeft w:val="547"/>
          <w:marRight w:val="0"/>
          <w:marTop w:val="140"/>
          <w:marBottom w:val="140"/>
          <w:divBdr>
            <w:top w:val="none" w:sz="0" w:space="0" w:color="auto"/>
            <w:left w:val="none" w:sz="0" w:space="0" w:color="auto"/>
            <w:bottom w:val="none" w:sz="0" w:space="0" w:color="auto"/>
            <w:right w:val="none" w:sz="0" w:space="0" w:color="auto"/>
          </w:divBdr>
        </w:div>
        <w:div w:id="546138742">
          <w:marLeft w:val="547"/>
          <w:marRight w:val="0"/>
          <w:marTop w:val="140"/>
          <w:marBottom w:val="140"/>
          <w:divBdr>
            <w:top w:val="none" w:sz="0" w:space="0" w:color="auto"/>
            <w:left w:val="none" w:sz="0" w:space="0" w:color="auto"/>
            <w:bottom w:val="none" w:sz="0" w:space="0" w:color="auto"/>
            <w:right w:val="none" w:sz="0" w:space="0" w:color="auto"/>
          </w:divBdr>
        </w:div>
        <w:div w:id="1472794975">
          <w:marLeft w:val="547"/>
          <w:marRight w:val="0"/>
          <w:marTop w:val="140"/>
          <w:marBottom w:val="140"/>
          <w:divBdr>
            <w:top w:val="none" w:sz="0" w:space="0" w:color="auto"/>
            <w:left w:val="none" w:sz="0" w:space="0" w:color="auto"/>
            <w:bottom w:val="none" w:sz="0" w:space="0" w:color="auto"/>
            <w:right w:val="none" w:sz="0" w:space="0" w:color="auto"/>
          </w:divBdr>
        </w:div>
      </w:divsChild>
    </w:div>
    <w:div w:id="265040541">
      <w:bodyDiv w:val="1"/>
      <w:marLeft w:val="0"/>
      <w:marRight w:val="0"/>
      <w:marTop w:val="0"/>
      <w:marBottom w:val="0"/>
      <w:divBdr>
        <w:top w:val="none" w:sz="0" w:space="0" w:color="auto"/>
        <w:left w:val="none" w:sz="0" w:space="0" w:color="auto"/>
        <w:bottom w:val="none" w:sz="0" w:space="0" w:color="auto"/>
        <w:right w:val="none" w:sz="0" w:space="0" w:color="auto"/>
      </w:divBdr>
    </w:div>
    <w:div w:id="549541143">
      <w:bodyDiv w:val="1"/>
      <w:marLeft w:val="0"/>
      <w:marRight w:val="0"/>
      <w:marTop w:val="0"/>
      <w:marBottom w:val="0"/>
      <w:divBdr>
        <w:top w:val="none" w:sz="0" w:space="0" w:color="auto"/>
        <w:left w:val="none" w:sz="0" w:space="0" w:color="auto"/>
        <w:bottom w:val="none" w:sz="0" w:space="0" w:color="auto"/>
        <w:right w:val="none" w:sz="0" w:space="0" w:color="auto"/>
      </w:divBdr>
    </w:div>
    <w:div w:id="679964880">
      <w:bodyDiv w:val="1"/>
      <w:marLeft w:val="0"/>
      <w:marRight w:val="0"/>
      <w:marTop w:val="0"/>
      <w:marBottom w:val="0"/>
      <w:divBdr>
        <w:top w:val="none" w:sz="0" w:space="0" w:color="auto"/>
        <w:left w:val="none" w:sz="0" w:space="0" w:color="auto"/>
        <w:bottom w:val="none" w:sz="0" w:space="0" w:color="auto"/>
        <w:right w:val="none" w:sz="0" w:space="0" w:color="auto"/>
      </w:divBdr>
      <w:divsChild>
        <w:div w:id="987056258">
          <w:marLeft w:val="288"/>
          <w:marRight w:val="0"/>
          <w:marTop w:val="240"/>
          <w:marBottom w:val="240"/>
          <w:divBdr>
            <w:top w:val="none" w:sz="0" w:space="0" w:color="auto"/>
            <w:left w:val="none" w:sz="0" w:space="0" w:color="auto"/>
            <w:bottom w:val="none" w:sz="0" w:space="0" w:color="auto"/>
            <w:right w:val="none" w:sz="0" w:space="0" w:color="auto"/>
          </w:divBdr>
        </w:div>
        <w:div w:id="859585498">
          <w:marLeft w:val="288"/>
          <w:marRight w:val="0"/>
          <w:marTop w:val="240"/>
          <w:marBottom w:val="240"/>
          <w:divBdr>
            <w:top w:val="none" w:sz="0" w:space="0" w:color="auto"/>
            <w:left w:val="none" w:sz="0" w:space="0" w:color="auto"/>
            <w:bottom w:val="none" w:sz="0" w:space="0" w:color="auto"/>
            <w:right w:val="none" w:sz="0" w:space="0" w:color="auto"/>
          </w:divBdr>
        </w:div>
        <w:div w:id="1148862773">
          <w:marLeft w:val="288"/>
          <w:marRight w:val="0"/>
          <w:marTop w:val="240"/>
          <w:marBottom w:val="240"/>
          <w:divBdr>
            <w:top w:val="none" w:sz="0" w:space="0" w:color="auto"/>
            <w:left w:val="none" w:sz="0" w:space="0" w:color="auto"/>
            <w:bottom w:val="none" w:sz="0" w:space="0" w:color="auto"/>
            <w:right w:val="none" w:sz="0" w:space="0" w:color="auto"/>
          </w:divBdr>
        </w:div>
      </w:divsChild>
    </w:div>
    <w:div w:id="940644160">
      <w:bodyDiv w:val="1"/>
      <w:marLeft w:val="0"/>
      <w:marRight w:val="0"/>
      <w:marTop w:val="0"/>
      <w:marBottom w:val="0"/>
      <w:divBdr>
        <w:top w:val="none" w:sz="0" w:space="0" w:color="auto"/>
        <w:left w:val="none" w:sz="0" w:space="0" w:color="auto"/>
        <w:bottom w:val="none" w:sz="0" w:space="0" w:color="auto"/>
        <w:right w:val="none" w:sz="0" w:space="0" w:color="auto"/>
      </w:divBdr>
      <w:divsChild>
        <w:div w:id="195703429">
          <w:marLeft w:val="547"/>
          <w:marRight w:val="0"/>
          <w:marTop w:val="0"/>
          <w:marBottom w:val="0"/>
          <w:divBdr>
            <w:top w:val="none" w:sz="0" w:space="0" w:color="auto"/>
            <w:left w:val="none" w:sz="0" w:space="0" w:color="auto"/>
            <w:bottom w:val="none" w:sz="0" w:space="0" w:color="auto"/>
            <w:right w:val="none" w:sz="0" w:space="0" w:color="auto"/>
          </w:divBdr>
        </w:div>
      </w:divsChild>
    </w:div>
    <w:div w:id="1065376659">
      <w:bodyDiv w:val="1"/>
      <w:marLeft w:val="0"/>
      <w:marRight w:val="0"/>
      <w:marTop w:val="0"/>
      <w:marBottom w:val="0"/>
      <w:divBdr>
        <w:top w:val="none" w:sz="0" w:space="0" w:color="auto"/>
        <w:left w:val="none" w:sz="0" w:space="0" w:color="auto"/>
        <w:bottom w:val="none" w:sz="0" w:space="0" w:color="auto"/>
        <w:right w:val="none" w:sz="0" w:space="0" w:color="auto"/>
      </w:divBdr>
    </w:div>
    <w:div w:id="1173182191">
      <w:bodyDiv w:val="1"/>
      <w:marLeft w:val="0"/>
      <w:marRight w:val="0"/>
      <w:marTop w:val="0"/>
      <w:marBottom w:val="0"/>
      <w:divBdr>
        <w:top w:val="none" w:sz="0" w:space="0" w:color="auto"/>
        <w:left w:val="none" w:sz="0" w:space="0" w:color="auto"/>
        <w:bottom w:val="none" w:sz="0" w:space="0" w:color="auto"/>
        <w:right w:val="none" w:sz="0" w:space="0" w:color="auto"/>
      </w:divBdr>
      <w:divsChild>
        <w:div w:id="642320770">
          <w:marLeft w:val="547"/>
          <w:marRight w:val="0"/>
          <w:marTop w:val="200"/>
          <w:marBottom w:val="200"/>
          <w:divBdr>
            <w:top w:val="none" w:sz="0" w:space="0" w:color="auto"/>
            <w:left w:val="none" w:sz="0" w:space="0" w:color="auto"/>
            <w:bottom w:val="none" w:sz="0" w:space="0" w:color="auto"/>
            <w:right w:val="none" w:sz="0" w:space="0" w:color="auto"/>
          </w:divBdr>
        </w:div>
        <w:div w:id="1301105918">
          <w:marLeft w:val="547"/>
          <w:marRight w:val="0"/>
          <w:marTop w:val="200"/>
          <w:marBottom w:val="200"/>
          <w:divBdr>
            <w:top w:val="none" w:sz="0" w:space="0" w:color="auto"/>
            <w:left w:val="none" w:sz="0" w:space="0" w:color="auto"/>
            <w:bottom w:val="none" w:sz="0" w:space="0" w:color="auto"/>
            <w:right w:val="none" w:sz="0" w:space="0" w:color="auto"/>
          </w:divBdr>
        </w:div>
        <w:div w:id="793063047">
          <w:marLeft w:val="547"/>
          <w:marRight w:val="0"/>
          <w:marTop w:val="200"/>
          <w:marBottom w:val="200"/>
          <w:divBdr>
            <w:top w:val="none" w:sz="0" w:space="0" w:color="auto"/>
            <w:left w:val="none" w:sz="0" w:space="0" w:color="auto"/>
            <w:bottom w:val="none" w:sz="0" w:space="0" w:color="auto"/>
            <w:right w:val="none" w:sz="0" w:space="0" w:color="auto"/>
          </w:divBdr>
        </w:div>
        <w:div w:id="1536383907">
          <w:marLeft w:val="547"/>
          <w:marRight w:val="0"/>
          <w:marTop w:val="200"/>
          <w:marBottom w:val="200"/>
          <w:divBdr>
            <w:top w:val="none" w:sz="0" w:space="0" w:color="auto"/>
            <w:left w:val="none" w:sz="0" w:space="0" w:color="auto"/>
            <w:bottom w:val="none" w:sz="0" w:space="0" w:color="auto"/>
            <w:right w:val="none" w:sz="0" w:space="0" w:color="auto"/>
          </w:divBdr>
        </w:div>
        <w:div w:id="2071734301">
          <w:marLeft w:val="547"/>
          <w:marRight w:val="0"/>
          <w:marTop w:val="200"/>
          <w:marBottom w:val="200"/>
          <w:divBdr>
            <w:top w:val="none" w:sz="0" w:space="0" w:color="auto"/>
            <w:left w:val="none" w:sz="0" w:space="0" w:color="auto"/>
            <w:bottom w:val="none" w:sz="0" w:space="0" w:color="auto"/>
            <w:right w:val="none" w:sz="0" w:space="0" w:color="auto"/>
          </w:divBdr>
        </w:div>
        <w:div w:id="750274457">
          <w:marLeft w:val="547"/>
          <w:marRight w:val="0"/>
          <w:marTop w:val="200"/>
          <w:marBottom w:val="200"/>
          <w:divBdr>
            <w:top w:val="none" w:sz="0" w:space="0" w:color="auto"/>
            <w:left w:val="none" w:sz="0" w:space="0" w:color="auto"/>
            <w:bottom w:val="none" w:sz="0" w:space="0" w:color="auto"/>
            <w:right w:val="none" w:sz="0" w:space="0" w:color="auto"/>
          </w:divBdr>
        </w:div>
      </w:divsChild>
    </w:div>
    <w:div w:id="1257597759">
      <w:bodyDiv w:val="1"/>
      <w:marLeft w:val="0"/>
      <w:marRight w:val="0"/>
      <w:marTop w:val="0"/>
      <w:marBottom w:val="0"/>
      <w:divBdr>
        <w:top w:val="none" w:sz="0" w:space="0" w:color="auto"/>
        <w:left w:val="none" w:sz="0" w:space="0" w:color="auto"/>
        <w:bottom w:val="none" w:sz="0" w:space="0" w:color="auto"/>
        <w:right w:val="none" w:sz="0" w:space="0" w:color="auto"/>
      </w:divBdr>
      <w:divsChild>
        <w:div w:id="1344823658">
          <w:marLeft w:val="547"/>
          <w:marRight w:val="0"/>
          <w:marTop w:val="0"/>
          <w:marBottom w:val="0"/>
          <w:divBdr>
            <w:top w:val="none" w:sz="0" w:space="0" w:color="auto"/>
            <w:left w:val="none" w:sz="0" w:space="0" w:color="auto"/>
            <w:bottom w:val="none" w:sz="0" w:space="0" w:color="auto"/>
            <w:right w:val="none" w:sz="0" w:space="0" w:color="auto"/>
          </w:divBdr>
        </w:div>
      </w:divsChild>
    </w:div>
    <w:div w:id="1373536135">
      <w:bodyDiv w:val="1"/>
      <w:marLeft w:val="0"/>
      <w:marRight w:val="0"/>
      <w:marTop w:val="0"/>
      <w:marBottom w:val="0"/>
      <w:divBdr>
        <w:top w:val="none" w:sz="0" w:space="0" w:color="auto"/>
        <w:left w:val="none" w:sz="0" w:space="0" w:color="auto"/>
        <w:bottom w:val="none" w:sz="0" w:space="0" w:color="auto"/>
        <w:right w:val="none" w:sz="0" w:space="0" w:color="auto"/>
      </w:divBdr>
      <w:divsChild>
        <w:div w:id="2131775119">
          <w:marLeft w:val="547"/>
          <w:marRight w:val="0"/>
          <w:marTop w:val="0"/>
          <w:marBottom w:val="0"/>
          <w:divBdr>
            <w:top w:val="none" w:sz="0" w:space="0" w:color="auto"/>
            <w:left w:val="none" w:sz="0" w:space="0" w:color="auto"/>
            <w:bottom w:val="none" w:sz="0" w:space="0" w:color="auto"/>
            <w:right w:val="none" w:sz="0" w:space="0" w:color="auto"/>
          </w:divBdr>
        </w:div>
      </w:divsChild>
    </w:div>
    <w:div w:id="1458143158">
      <w:bodyDiv w:val="1"/>
      <w:marLeft w:val="0"/>
      <w:marRight w:val="0"/>
      <w:marTop w:val="0"/>
      <w:marBottom w:val="0"/>
      <w:divBdr>
        <w:top w:val="none" w:sz="0" w:space="0" w:color="auto"/>
        <w:left w:val="none" w:sz="0" w:space="0" w:color="auto"/>
        <w:bottom w:val="none" w:sz="0" w:space="0" w:color="auto"/>
        <w:right w:val="none" w:sz="0" w:space="0" w:color="auto"/>
      </w:divBdr>
      <w:divsChild>
        <w:div w:id="1838958232">
          <w:marLeft w:val="288"/>
          <w:marRight w:val="0"/>
          <w:marTop w:val="240"/>
          <w:marBottom w:val="240"/>
          <w:divBdr>
            <w:top w:val="none" w:sz="0" w:space="0" w:color="auto"/>
            <w:left w:val="none" w:sz="0" w:space="0" w:color="auto"/>
            <w:bottom w:val="none" w:sz="0" w:space="0" w:color="auto"/>
            <w:right w:val="none" w:sz="0" w:space="0" w:color="auto"/>
          </w:divBdr>
        </w:div>
        <w:div w:id="1955213005">
          <w:marLeft w:val="288"/>
          <w:marRight w:val="0"/>
          <w:marTop w:val="240"/>
          <w:marBottom w:val="240"/>
          <w:divBdr>
            <w:top w:val="none" w:sz="0" w:space="0" w:color="auto"/>
            <w:left w:val="none" w:sz="0" w:space="0" w:color="auto"/>
            <w:bottom w:val="none" w:sz="0" w:space="0" w:color="auto"/>
            <w:right w:val="none" w:sz="0" w:space="0" w:color="auto"/>
          </w:divBdr>
        </w:div>
        <w:div w:id="919750526">
          <w:marLeft w:val="288"/>
          <w:marRight w:val="0"/>
          <w:marTop w:val="240"/>
          <w:marBottom w:val="240"/>
          <w:divBdr>
            <w:top w:val="none" w:sz="0" w:space="0" w:color="auto"/>
            <w:left w:val="none" w:sz="0" w:space="0" w:color="auto"/>
            <w:bottom w:val="none" w:sz="0" w:space="0" w:color="auto"/>
            <w:right w:val="none" w:sz="0" w:space="0" w:color="auto"/>
          </w:divBdr>
        </w:div>
      </w:divsChild>
    </w:div>
    <w:div w:id="1488940252">
      <w:bodyDiv w:val="1"/>
      <w:marLeft w:val="0"/>
      <w:marRight w:val="0"/>
      <w:marTop w:val="0"/>
      <w:marBottom w:val="0"/>
      <w:divBdr>
        <w:top w:val="none" w:sz="0" w:space="0" w:color="auto"/>
        <w:left w:val="none" w:sz="0" w:space="0" w:color="auto"/>
        <w:bottom w:val="none" w:sz="0" w:space="0" w:color="auto"/>
        <w:right w:val="none" w:sz="0" w:space="0" w:color="auto"/>
      </w:divBdr>
      <w:divsChild>
        <w:div w:id="30307554">
          <w:marLeft w:val="547"/>
          <w:marRight w:val="0"/>
          <w:marTop w:val="120"/>
          <w:marBottom w:val="120"/>
          <w:divBdr>
            <w:top w:val="none" w:sz="0" w:space="0" w:color="auto"/>
            <w:left w:val="none" w:sz="0" w:space="0" w:color="auto"/>
            <w:bottom w:val="none" w:sz="0" w:space="0" w:color="auto"/>
            <w:right w:val="none" w:sz="0" w:space="0" w:color="auto"/>
          </w:divBdr>
        </w:div>
        <w:div w:id="2068525808">
          <w:marLeft w:val="547"/>
          <w:marRight w:val="0"/>
          <w:marTop w:val="120"/>
          <w:marBottom w:val="120"/>
          <w:divBdr>
            <w:top w:val="none" w:sz="0" w:space="0" w:color="auto"/>
            <w:left w:val="none" w:sz="0" w:space="0" w:color="auto"/>
            <w:bottom w:val="none" w:sz="0" w:space="0" w:color="auto"/>
            <w:right w:val="none" w:sz="0" w:space="0" w:color="auto"/>
          </w:divBdr>
        </w:div>
        <w:div w:id="1872836947">
          <w:marLeft w:val="547"/>
          <w:marRight w:val="0"/>
          <w:marTop w:val="120"/>
          <w:marBottom w:val="120"/>
          <w:divBdr>
            <w:top w:val="none" w:sz="0" w:space="0" w:color="auto"/>
            <w:left w:val="none" w:sz="0" w:space="0" w:color="auto"/>
            <w:bottom w:val="none" w:sz="0" w:space="0" w:color="auto"/>
            <w:right w:val="none" w:sz="0" w:space="0" w:color="auto"/>
          </w:divBdr>
        </w:div>
        <w:div w:id="693463994">
          <w:marLeft w:val="547"/>
          <w:marRight w:val="0"/>
          <w:marTop w:val="120"/>
          <w:marBottom w:val="120"/>
          <w:divBdr>
            <w:top w:val="none" w:sz="0" w:space="0" w:color="auto"/>
            <w:left w:val="none" w:sz="0" w:space="0" w:color="auto"/>
            <w:bottom w:val="none" w:sz="0" w:space="0" w:color="auto"/>
            <w:right w:val="none" w:sz="0" w:space="0" w:color="auto"/>
          </w:divBdr>
        </w:div>
        <w:div w:id="294069932">
          <w:marLeft w:val="547"/>
          <w:marRight w:val="0"/>
          <w:marTop w:val="120"/>
          <w:marBottom w:val="120"/>
          <w:divBdr>
            <w:top w:val="none" w:sz="0" w:space="0" w:color="auto"/>
            <w:left w:val="none" w:sz="0" w:space="0" w:color="auto"/>
            <w:bottom w:val="none" w:sz="0" w:space="0" w:color="auto"/>
            <w:right w:val="none" w:sz="0" w:space="0" w:color="auto"/>
          </w:divBdr>
        </w:div>
        <w:div w:id="141970566">
          <w:marLeft w:val="547"/>
          <w:marRight w:val="0"/>
          <w:marTop w:val="120"/>
          <w:marBottom w:val="120"/>
          <w:divBdr>
            <w:top w:val="none" w:sz="0" w:space="0" w:color="auto"/>
            <w:left w:val="none" w:sz="0" w:space="0" w:color="auto"/>
            <w:bottom w:val="none" w:sz="0" w:space="0" w:color="auto"/>
            <w:right w:val="none" w:sz="0" w:space="0" w:color="auto"/>
          </w:divBdr>
        </w:div>
      </w:divsChild>
    </w:div>
    <w:div w:id="1737126527">
      <w:bodyDiv w:val="1"/>
      <w:marLeft w:val="0"/>
      <w:marRight w:val="0"/>
      <w:marTop w:val="0"/>
      <w:marBottom w:val="0"/>
      <w:divBdr>
        <w:top w:val="none" w:sz="0" w:space="0" w:color="auto"/>
        <w:left w:val="none" w:sz="0" w:space="0" w:color="auto"/>
        <w:bottom w:val="none" w:sz="0" w:space="0" w:color="auto"/>
        <w:right w:val="none" w:sz="0" w:space="0" w:color="auto"/>
      </w:divBdr>
      <w:divsChild>
        <w:div w:id="1993636710">
          <w:marLeft w:val="547"/>
          <w:marRight w:val="0"/>
          <w:marTop w:val="360"/>
          <w:marBottom w:val="360"/>
          <w:divBdr>
            <w:top w:val="none" w:sz="0" w:space="0" w:color="auto"/>
            <w:left w:val="none" w:sz="0" w:space="0" w:color="auto"/>
            <w:bottom w:val="none" w:sz="0" w:space="0" w:color="auto"/>
            <w:right w:val="none" w:sz="0" w:space="0" w:color="auto"/>
          </w:divBdr>
        </w:div>
        <w:div w:id="1619071790">
          <w:marLeft w:val="547"/>
          <w:marRight w:val="0"/>
          <w:marTop w:val="360"/>
          <w:marBottom w:val="360"/>
          <w:divBdr>
            <w:top w:val="none" w:sz="0" w:space="0" w:color="auto"/>
            <w:left w:val="none" w:sz="0" w:space="0" w:color="auto"/>
            <w:bottom w:val="none" w:sz="0" w:space="0" w:color="auto"/>
            <w:right w:val="none" w:sz="0" w:space="0" w:color="auto"/>
          </w:divBdr>
        </w:div>
        <w:div w:id="1972251624">
          <w:marLeft w:val="547"/>
          <w:marRight w:val="0"/>
          <w:marTop w:val="360"/>
          <w:marBottom w:val="360"/>
          <w:divBdr>
            <w:top w:val="none" w:sz="0" w:space="0" w:color="auto"/>
            <w:left w:val="none" w:sz="0" w:space="0" w:color="auto"/>
            <w:bottom w:val="none" w:sz="0" w:space="0" w:color="auto"/>
            <w:right w:val="none" w:sz="0" w:space="0" w:color="auto"/>
          </w:divBdr>
        </w:div>
      </w:divsChild>
    </w:div>
    <w:div w:id="1816481649">
      <w:bodyDiv w:val="1"/>
      <w:marLeft w:val="0"/>
      <w:marRight w:val="0"/>
      <w:marTop w:val="0"/>
      <w:marBottom w:val="0"/>
      <w:divBdr>
        <w:top w:val="none" w:sz="0" w:space="0" w:color="auto"/>
        <w:left w:val="none" w:sz="0" w:space="0" w:color="auto"/>
        <w:bottom w:val="none" w:sz="0" w:space="0" w:color="auto"/>
        <w:right w:val="none" w:sz="0" w:space="0" w:color="auto"/>
      </w:divBdr>
      <w:divsChild>
        <w:div w:id="1748108598">
          <w:marLeft w:val="547"/>
          <w:marRight w:val="0"/>
          <w:marTop w:val="0"/>
          <w:marBottom w:val="0"/>
          <w:divBdr>
            <w:top w:val="none" w:sz="0" w:space="0" w:color="auto"/>
            <w:left w:val="none" w:sz="0" w:space="0" w:color="auto"/>
            <w:bottom w:val="none" w:sz="0" w:space="0" w:color="auto"/>
            <w:right w:val="none" w:sz="0" w:space="0" w:color="auto"/>
          </w:divBdr>
        </w:div>
      </w:divsChild>
    </w:div>
    <w:div w:id="1897037648">
      <w:bodyDiv w:val="1"/>
      <w:marLeft w:val="0"/>
      <w:marRight w:val="0"/>
      <w:marTop w:val="0"/>
      <w:marBottom w:val="0"/>
      <w:divBdr>
        <w:top w:val="none" w:sz="0" w:space="0" w:color="auto"/>
        <w:left w:val="none" w:sz="0" w:space="0" w:color="auto"/>
        <w:bottom w:val="none" w:sz="0" w:space="0" w:color="auto"/>
        <w:right w:val="none" w:sz="0" w:space="0" w:color="auto"/>
      </w:divBdr>
      <w:divsChild>
        <w:div w:id="1291861049">
          <w:marLeft w:val="418"/>
          <w:marRight w:val="0"/>
          <w:marTop w:val="120"/>
          <w:marBottom w:val="120"/>
          <w:divBdr>
            <w:top w:val="none" w:sz="0" w:space="0" w:color="auto"/>
            <w:left w:val="none" w:sz="0" w:space="0" w:color="auto"/>
            <w:bottom w:val="none" w:sz="0" w:space="0" w:color="auto"/>
            <w:right w:val="none" w:sz="0" w:space="0" w:color="auto"/>
          </w:divBdr>
        </w:div>
        <w:div w:id="922881266">
          <w:marLeft w:val="418"/>
          <w:marRight w:val="0"/>
          <w:marTop w:val="120"/>
          <w:marBottom w:val="120"/>
          <w:divBdr>
            <w:top w:val="none" w:sz="0" w:space="0" w:color="auto"/>
            <w:left w:val="none" w:sz="0" w:space="0" w:color="auto"/>
            <w:bottom w:val="none" w:sz="0" w:space="0" w:color="auto"/>
            <w:right w:val="none" w:sz="0" w:space="0" w:color="auto"/>
          </w:divBdr>
        </w:div>
        <w:div w:id="222638848">
          <w:marLeft w:val="418"/>
          <w:marRight w:val="0"/>
          <w:marTop w:val="120"/>
          <w:marBottom w:val="120"/>
          <w:divBdr>
            <w:top w:val="none" w:sz="0" w:space="0" w:color="auto"/>
            <w:left w:val="none" w:sz="0" w:space="0" w:color="auto"/>
            <w:bottom w:val="none" w:sz="0" w:space="0" w:color="auto"/>
            <w:right w:val="none" w:sz="0" w:space="0" w:color="auto"/>
          </w:divBdr>
        </w:div>
        <w:div w:id="1212155668">
          <w:marLeft w:val="418"/>
          <w:marRight w:val="0"/>
          <w:marTop w:val="120"/>
          <w:marBottom w:val="120"/>
          <w:divBdr>
            <w:top w:val="none" w:sz="0" w:space="0" w:color="auto"/>
            <w:left w:val="none" w:sz="0" w:space="0" w:color="auto"/>
            <w:bottom w:val="none" w:sz="0" w:space="0" w:color="auto"/>
            <w:right w:val="none" w:sz="0" w:space="0" w:color="auto"/>
          </w:divBdr>
        </w:div>
        <w:div w:id="1321226242">
          <w:marLeft w:val="418"/>
          <w:marRight w:val="0"/>
          <w:marTop w:val="120"/>
          <w:marBottom w:val="120"/>
          <w:divBdr>
            <w:top w:val="none" w:sz="0" w:space="0" w:color="auto"/>
            <w:left w:val="none" w:sz="0" w:space="0" w:color="auto"/>
            <w:bottom w:val="none" w:sz="0" w:space="0" w:color="auto"/>
            <w:right w:val="none" w:sz="0" w:space="0" w:color="auto"/>
          </w:divBdr>
        </w:div>
        <w:div w:id="846745552">
          <w:marLeft w:val="418"/>
          <w:marRight w:val="0"/>
          <w:marTop w:val="120"/>
          <w:marBottom w:val="120"/>
          <w:divBdr>
            <w:top w:val="none" w:sz="0" w:space="0" w:color="auto"/>
            <w:left w:val="none" w:sz="0" w:space="0" w:color="auto"/>
            <w:bottom w:val="none" w:sz="0" w:space="0" w:color="auto"/>
            <w:right w:val="none" w:sz="0" w:space="0" w:color="auto"/>
          </w:divBdr>
        </w:div>
      </w:divsChild>
    </w:div>
    <w:div w:id="19161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r.wikipedia.org/wiki/K%C3%BCresel_%C4%B1s%C4%B1nma" TargetMode="Externa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hyperlink" Target="https://tr.wikipedia.org/wiki/Birle%C5%9Fmi%C5%9F_Milletler" TargetMode="Externa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wikipedia.org/wiki/Rio_de_Janei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wikipedia.org/wiki/Sanayi_Devrimi" TargetMode="External"/><Relationship Id="rId23" Type="http://schemas.openxmlformats.org/officeDocument/2006/relationships/fontTable" Target="fontTable.xml"/><Relationship Id="rId10" Type="http://schemas.openxmlformats.org/officeDocument/2006/relationships/hyperlink" Target="https://tr.wikipedia.org/wiki/Brezilya"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tr.wikipedia.org/wiki/Sera_gaz%C4%B1"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epdk.gov.tr/Detay/Icerik/3-0-23/elektrikaylik-sektor-raporlar" TargetMode="External"/><Relationship Id="rId3" Type="http://schemas.openxmlformats.org/officeDocument/2006/relationships/hyperlink" Target="https://ec.europa.eu/clima/eu-action/eu-emissions-trading-system-eu-ets/international-carbon-market_en" TargetMode="External"/><Relationship Id="rId7" Type="http://schemas.openxmlformats.org/officeDocument/2006/relationships/hyperlink" Target="https://www4.unfccc.int/sites/ndcstaging/PublishedDocuments/Turkey%20First/The_INDC_of_TURKEY_v.15.19.30.pdf" TargetMode="External"/><Relationship Id="rId2" Type="http://schemas.openxmlformats.org/officeDocument/2006/relationships/hyperlink" Target="https://www.munichre.com/topics-online/en/climate-change-and-natural-disasters/natural-disasters/the-natural-disasters-of-2018-in-figures.html" TargetMode="External"/><Relationship Id="rId1" Type="http://schemas.openxmlformats.org/officeDocument/2006/relationships/hyperlink" Target="https://www.ipcc.ch/report/ar6/wg1/downloads/report/IPCC_AR6_WGI_Full_Report.pdf" TargetMode="External"/><Relationship Id="rId6" Type="http://schemas.openxmlformats.org/officeDocument/2006/relationships/hyperlink" Target="https://www.ngfs.net/en" TargetMode="External"/><Relationship Id="rId5" Type="http://schemas.openxmlformats.org/officeDocument/2006/relationships/hyperlink" Target="https://www.fsb-tcfd.org/" TargetMode="External"/><Relationship Id="rId4" Type="http://schemas.openxmlformats.org/officeDocument/2006/relationships/hyperlink" Target="http://hdr.undp.org/sites/default/files/2020_hdr_bp_ocampo_bernal.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28A0C4-6883-4FA9-B116-493FD00B117D}" type="doc">
      <dgm:prSet loTypeId="urn:microsoft.com/office/officeart/2005/8/layout/gear1" loCatId="cycle" qsTypeId="urn:microsoft.com/office/officeart/2005/8/quickstyle/simple1" qsCatId="simple" csTypeId="urn:microsoft.com/office/officeart/2005/8/colors/accent1_2" csCatId="accent1" phldr="1"/>
      <dgm:spPr/>
    </dgm:pt>
    <dgm:pt modelId="{0BC0AC5B-76C7-4869-9BC8-73DA8B0280B4}">
      <dgm:prSet phldrT="[Text]" custT="1"/>
      <dgm:spPr>
        <a:solidFill>
          <a:srgbClr val="FF0000"/>
        </a:solidFill>
      </dgm:spPr>
      <dgm:t>
        <a:bodyPr/>
        <a:lstStyle/>
        <a:p>
          <a:r>
            <a:rPr lang="tr-TR" sz="1200"/>
            <a:t>İklim Değişikliği Risklerinin Etkin Şekilde Yönetilmesi</a:t>
          </a:r>
          <a:endParaRPr lang="en-US" sz="1200"/>
        </a:p>
      </dgm:t>
    </dgm:pt>
    <dgm:pt modelId="{5CB8A630-ED52-45D9-8622-01C0B76E7CFA}" type="parTrans" cxnId="{51D0C68F-4BD0-4FAB-8676-4CAF97EA53C3}">
      <dgm:prSet/>
      <dgm:spPr/>
      <dgm:t>
        <a:bodyPr/>
        <a:lstStyle/>
        <a:p>
          <a:endParaRPr lang="en-US"/>
        </a:p>
      </dgm:t>
    </dgm:pt>
    <dgm:pt modelId="{6AF87771-DF3E-4D13-8A4D-8B470064070F}" type="sibTrans" cxnId="{51D0C68F-4BD0-4FAB-8676-4CAF97EA53C3}">
      <dgm:prSet/>
      <dgm:spPr/>
      <dgm:t>
        <a:bodyPr/>
        <a:lstStyle/>
        <a:p>
          <a:endParaRPr lang="en-US"/>
        </a:p>
      </dgm:t>
    </dgm:pt>
    <dgm:pt modelId="{92EA1EC9-FD9D-4140-9593-ED361E0E40F2}">
      <dgm:prSet phldrT="[Text]" custT="1"/>
      <dgm:spPr>
        <a:solidFill>
          <a:schemeClr val="accent6"/>
        </a:solidFill>
      </dgm:spPr>
      <dgm:t>
        <a:bodyPr/>
        <a:lstStyle/>
        <a:p>
          <a:r>
            <a:rPr lang="tr-TR" sz="1000"/>
            <a:t>Sürdürülebilir Finansmanın Teşvik Edilmesi</a:t>
          </a:r>
          <a:endParaRPr lang="en-US" sz="1000"/>
        </a:p>
      </dgm:t>
    </dgm:pt>
    <dgm:pt modelId="{6A7AA243-C55C-46A1-957F-AF68DE994B94}" type="parTrans" cxnId="{C8FD3B83-9C3D-4DED-B640-1F3927D09396}">
      <dgm:prSet/>
      <dgm:spPr/>
      <dgm:t>
        <a:bodyPr/>
        <a:lstStyle/>
        <a:p>
          <a:endParaRPr lang="en-US"/>
        </a:p>
      </dgm:t>
    </dgm:pt>
    <dgm:pt modelId="{A0BC12C1-8B9C-421F-8C8C-FEB77901171E}" type="sibTrans" cxnId="{C8FD3B83-9C3D-4DED-B640-1F3927D09396}">
      <dgm:prSet/>
      <dgm:spPr/>
      <dgm:t>
        <a:bodyPr/>
        <a:lstStyle/>
        <a:p>
          <a:endParaRPr lang="en-US"/>
        </a:p>
      </dgm:t>
    </dgm:pt>
    <dgm:pt modelId="{69716BCC-289D-46A0-8EEC-1387F3DB92AB}">
      <dgm:prSet phldrT="[Text]"/>
      <dgm:spPr>
        <a:solidFill>
          <a:schemeClr val="accent2"/>
        </a:solidFill>
      </dgm:spPr>
      <dgm:t>
        <a:bodyPr/>
        <a:lstStyle/>
        <a:p>
          <a:r>
            <a:rPr lang="tr-TR"/>
            <a:t>İlgili Taraflar Arasında İşbirliğinin Geliştirilmesi</a:t>
          </a:r>
          <a:endParaRPr lang="en-US"/>
        </a:p>
      </dgm:t>
    </dgm:pt>
    <dgm:pt modelId="{B63DC9DF-0F42-4E17-ADF5-DA29E3D70F93}" type="parTrans" cxnId="{9F2378E0-C739-40C9-9062-D0CA8336DB3F}">
      <dgm:prSet/>
      <dgm:spPr/>
      <dgm:t>
        <a:bodyPr/>
        <a:lstStyle/>
        <a:p>
          <a:endParaRPr lang="en-US"/>
        </a:p>
      </dgm:t>
    </dgm:pt>
    <dgm:pt modelId="{58551A98-44B3-4690-BBC6-B07DBCDCAEEF}" type="sibTrans" cxnId="{9F2378E0-C739-40C9-9062-D0CA8336DB3F}">
      <dgm:prSet/>
      <dgm:spPr/>
      <dgm:t>
        <a:bodyPr/>
        <a:lstStyle/>
        <a:p>
          <a:endParaRPr lang="en-US"/>
        </a:p>
      </dgm:t>
    </dgm:pt>
    <dgm:pt modelId="{87E4C264-FCAF-460A-995D-792905B6F593}" type="pres">
      <dgm:prSet presAssocID="{8E28A0C4-6883-4FA9-B116-493FD00B117D}" presName="composite" presStyleCnt="0">
        <dgm:presLayoutVars>
          <dgm:chMax val="3"/>
          <dgm:animLvl val="lvl"/>
          <dgm:resizeHandles val="exact"/>
        </dgm:presLayoutVars>
      </dgm:prSet>
      <dgm:spPr/>
    </dgm:pt>
    <dgm:pt modelId="{4C417F0F-1ACE-4F57-8237-8C39BF156749}" type="pres">
      <dgm:prSet presAssocID="{0BC0AC5B-76C7-4869-9BC8-73DA8B0280B4}" presName="gear1" presStyleLbl="node1" presStyleIdx="0" presStyleCnt="3">
        <dgm:presLayoutVars>
          <dgm:chMax val="1"/>
          <dgm:bulletEnabled val="1"/>
        </dgm:presLayoutVars>
      </dgm:prSet>
      <dgm:spPr/>
      <dgm:t>
        <a:bodyPr/>
        <a:lstStyle/>
        <a:p>
          <a:endParaRPr lang="en-US"/>
        </a:p>
      </dgm:t>
    </dgm:pt>
    <dgm:pt modelId="{B4CC4510-E7C6-4F58-97F2-4D17E883B9CE}" type="pres">
      <dgm:prSet presAssocID="{0BC0AC5B-76C7-4869-9BC8-73DA8B0280B4}" presName="gear1srcNode" presStyleLbl="node1" presStyleIdx="0" presStyleCnt="3"/>
      <dgm:spPr/>
      <dgm:t>
        <a:bodyPr/>
        <a:lstStyle/>
        <a:p>
          <a:endParaRPr lang="tr-TR"/>
        </a:p>
      </dgm:t>
    </dgm:pt>
    <dgm:pt modelId="{C4038EBC-3D48-404C-9061-E1373EE2ABB3}" type="pres">
      <dgm:prSet presAssocID="{0BC0AC5B-76C7-4869-9BC8-73DA8B0280B4}" presName="gear1dstNode" presStyleLbl="node1" presStyleIdx="0" presStyleCnt="3"/>
      <dgm:spPr/>
      <dgm:t>
        <a:bodyPr/>
        <a:lstStyle/>
        <a:p>
          <a:endParaRPr lang="tr-TR"/>
        </a:p>
      </dgm:t>
    </dgm:pt>
    <dgm:pt modelId="{3880032E-7022-443D-85D0-67E1BE8C1AD9}" type="pres">
      <dgm:prSet presAssocID="{92EA1EC9-FD9D-4140-9593-ED361E0E40F2}" presName="gear2" presStyleLbl="node1" presStyleIdx="1" presStyleCnt="3" custScaleX="113052" custScaleY="104156">
        <dgm:presLayoutVars>
          <dgm:chMax val="1"/>
          <dgm:bulletEnabled val="1"/>
        </dgm:presLayoutVars>
      </dgm:prSet>
      <dgm:spPr/>
      <dgm:t>
        <a:bodyPr/>
        <a:lstStyle/>
        <a:p>
          <a:endParaRPr lang="en-US"/>
        </a:p>
      </dgm:t>
    </dgm:pt>
    <dgm:pt modelId="{119C9999-DF90-48F9-838E-420E52AC01DA}" type="pres">
      <dgm:prSet presAssocID="{92EA1EC9-FD9D-4140-9593-ED361E0E40F2}" presName="gear2srcNode" presStyleLbl="node1" presStyleIdx="1" presStyleCnt="3"/>
      <dgm:spPr/>
      <dgm:t>
        <a:bodyPr/>
        <a:lstStyle/>
        <a:p>
          <a:endParaRPr lang="tr-TR"/>
        </a:p>
      </dgm:t>
    </dgm:pt>
    <dgm:pt modelId="{432C0983-6F74-40E7-94B2-D4362C69F998}" type="pres">
      <dgm:prSet presAssocID="{92EA1EC9-FD9D-4140-9593-ED361E0E40F2}" presName="gear2dstNode" presStyleLbl="node1" presStyleIdx="1" presStyleCnt="3"/>
      <dgm:spPr/>
      <dgm:t>
        <a:bodyPr/>
        <a:lstStyle/>
        <a:p>
          <a:endParaRPr lang="tr-TR"/>
        </a:p>
      </dgm:t>
    </dgm:pt>
    <dgm:pt modelId="{11157997-C0EF-45F6-A582-99677A025849}" type="pres">
      <dgm:prSet presAssocID="{69716BCC-289D-46A0-8EEC-1387F3DB92AB}" presName="gear3" presStyleLbl="node1" presStyleIdx="2" presStyleCnt="3"/>
      <dgm:spPr/>
      <dgm:t>
        <a:bodyPr/>
        <a:lstStyle/>
        <a:p>
          <a:endParaRPr lang="en-US"/>
        </a:p>
      </dgm:t>
    </dgm:pt>
    <dgm:pt modelId="{9C0AA260-80B3-4331-B576-2EF8D02EFB5F}" type="pres">
      <dgm:prSet presAssocID="{69716BCC-289D-46A0-8EEC-1387F3DB92AB}" presName="gear3tx" presStyleLbl="node1" presStyleIdx="2" presStyleCnt="3">
        <dgm:presLayoutVars>
          <dgm:chMax val="1"/>
          <dgm:bulletEnabled val="1"/>
        </dgm:presLayoutVars>
      </dgm:prSet>
      <dgm:spPr/>
      <dgm:t>
        <a:bodyPr/>
        <a:lstStyle/>
        <a:p>
          <a:endParaRPr lang="en-US"/>
        </a:p>
      </dgm:t>
    </dgm:pt>
    <dgm:pt modelId="{7DD75A74-4E8A-42CF-B333-73572B7A0308}" type="pres">
      <dgm:prSet presAssocID="{69716BCC-289D-46A0-8EEC-1387F3DB92AB}" presName="gear3srcNode" presStyleLbl="node1" presStyleIdx="2" presStyleCnt="3"/>
      <dgm:spPr/>
      <dgm:t>
        <a:bodyPr/>
        <a:lstStyle/>
        <a:p>
          <a:endParaRPr lang="tr-TR"/>
        </a:p>
      </dgm:t>
    </dgm:pt>
    <dgm:pt modelId="{5299A51C-6AF0-4C92-A014-0F856E804E58}" type="pres">
      <dgm:prSet presAssocID="{69716BCC-289D-46A0-8EEC-1387F3DB92AB}" presName="gear3dstNode" presStyleLbl="node1" presStyleIdx="2" presStyleCnt="3"/>
      <dgm:spPr/>
      <dgm:t>
        <a:bodyPr/>
        <a:lstStyle/>
        <a:p>
          <a:endParaRPr lang="tr-TR"/>
        </a:p>
      </dgm:t>
    </dgm:pt>
    <dgm:pt modelId="{44A18CCB-D2A0-4398-9E4D-D615CC9EAA58}" type="pres">
      <dgm:prSet presAssocID="{6AF87771-DF3E-4D13-8A4D-8B470064070F}" presName="connector1" presStyleLbl="sibTrans2D1" presStyleIdx="0" presStyleCnt="3"/>
      <dgm:spPr/>
      <dgm:t>
        <a:bodyPr/>
        <a:lstStyle/>
        <a:p>
          <a:endParaRPr lang="tr-TR"/>
        </a:p>
      </dgm:t>
    </dgm:pt>
    <dgm:pt modelId="{202465BD-45DF-4FA9-A88F-1253298D0775}" type="pres">
      <dgm:prSet presAssocID="{A0BC12C1-8B9C-421F-8C8C-FEB77901171E}" presName="connector2" presStyleLbl="sibTrans2D1" presStyleIdx="1" presStyleCnt="3"/>
      <dgm:spPr/>
      <dgm:t>
        <a:bodyPr/>
        <a:lstStyle/>
        <a:p>
          <a:endParaRPr lang="tr-TR"/>
        </a:p>
      </dgm:t>
    </dgm:pt>
    <dgm:pt modelId="{F1A84C22-708D-4FE8-97C1-E29621CF4138}" type="pres">
      <dgm:prSet presAssocID="{58551A98-44B3-4690-BBC6-B07DBCDCAEEF}" presName="connector3" presStyleLbl="sibTrans2D1" presStyleIdx="2" presStyleCnt="3"/>
      <dgm:spPr/>
      <dgm:t>
        <a:bodyPr/>
        <a:lstStyle/>
        <a:p>
          <a:endParaRPr lang="tr-TR"/>
        </a:p>
      </dgm:t>
    </dgm:pt>
  </dgm:ptLst>
  <dgm:cxnLst>
    <dgm:cxn modelId="{2242FBD3-3B7C-4BDA-A754-83F97201D6AD}" type="presOf" srcId="{58551A98-44B3-4690-BBC6-B07DBCDCAEEF}" destId="{F1A84C22-708D-4FE8-97C1-E29621CF4138}" srcOrd="0" destOrd="0" presId="urn:microsoft.com/office/officeart/2005/8/layout/gear1"/>
    <dgm:cxn modelId="{B087C3BA-56DC-43F0-A2DD-F46804F32D7D}" type="presOf" srcId="{69716BCC-289D-46A0-8EEC-1387F3DB92AB}" destId="{9C0AA260-80B3-4331-B576-2EF8D02EFB5F}" srcOrd="1" destOrd="0" presId="urn:microsoft.com/office/officeart/2005/8/layout/gear1"/>
    <dgm:cxn modelId="{73409311-104F-4BB8-913E-E94770CE94DE}" type="presOf" srcId="{6AF87771-DF3E-4D13-8A4D-8B470064070F}" destId="{44A18CCB-D2A0-4398-9E4D-D615CC9EAA58}" srcOrd="0" destOrd="0" presId="urn:microsoft.com/office/officeart/2005/8/layout/gear1"/>
    <dgm:cxn modelId="{89977EBF-6EAD-478E-BA7B-CC8CC3BF0353}" type="presOf" srcId="{8E28A0C4-6883-4FA9-B116-493FD00B117D}" destId="{87E4C264-FCAF-460A-995D-792905B6F593}" srcOrd="0" destOrd="0" presId="urn:microsoft.com/office/officeart/2005/8/layout/gear1"/>
    <dgm:cxn modelId="{A79E146D-CF54-4320-B6F2-48591DE110EF}" type="presOf" srcId="{69716BCC-289D-46A0-8EEC-1387F3DB92AB}" destId="{7DD75A74-4E8A-42CF-B333-73572B7A0308}" srcOrd="2" destOrd="0" presId="urn:microsoft.com/office/officeart/2005/8/layout/gear1"/>
    <dgm:cxn modelId="{9D8DCF56-86A0-4708-B233-3C9B32151860}" type="presOf" srcId="{92EA1EC9-FD9D-4140-9593-ED361E0E40F2}" destId="{3880032E-7022-443D-85D0-67E1BE8C1AD9}" srcOrd="0" destOrd="0" presId="urn:microsoft.com/office/officeart/2005/8/layout/gear1"/>
    <dgm:cxn modelId="{44180529-DC7E-4D38-9313-576DDB39D21F}" type="presOf" srcId="{0BC0AC5B-76C7-4869-9BC8-73DA8B0280B4}" destId="{C4038EBC-3D48-404C-9061-E1373EE2ABB3}" srcOrd="2" destOrd="0" presId="urn:microsoft.com/office/officeart/2005/8/layout/gear1"/>
    <dgm:cxn modelId="{9F2378E0-C739-40C9-9062-D0CA8336DB3F}" srcId="{8E28A0C4-6883-4FA9-B116-493FD00B117D}" destId="{69716BCC-289D-46A0-8EEC-1387F3DB92AB}" srcOrd="2" destOrd="0" parTransId="{B63DC9DF-0F42-4E17-ADF5-DA29E3D70F93}" sibTransId="{58551A98-44B3-4690-BBC6-B07DBCDCAEEF}"/>
    <dgm:cxn modelId="{D5D3C4BE-DDF5-4B9B-9409-85F6314B398C}" type="presOf" srcId="{92EA1EC9-FD9D-4140-9593-ED361E0E40F2}" destId="{432C0983-6F74-40E7-94B2-D4362C69F998}" srcOrd="2" destOrd="0" presId="urn:microsoft.com/office/officeart/2005/8/layout/gear1"/>
    <dgm:cxn modelId="{9C2DDA0C-EE42-41C1-8137-33BA8CFED735}" type="presOf" srcId="{69716BCC-289D-46A0-8EEC-1387F3DB92AB}" destId="{11157997-C0EF-45F6-A582-99677A025849}" srcOrd="0" destOrd="0" presId="urn:microsoft.com/office/officeart/2005/8/layout/gear1"/>
    <dgm:cxn modelId="{F3476CD8-023D-41B3-9B32-483BDE1B5AA2}" type="presOf" srcId="{92EA1EC9-FD9D-4140-9593-ED361E0E40F2}" destId="{119C9999-DF90-48F9-838E-420E52AC01DA}" srcOrd="1" destOrd="0" presId="urn:microsoft.com/office/officeart/2005/8/layout/gear1"/>
    <dgm:cxn modelId="{51D0C68F-4BD0-4FAB-8676-4CAF97EA53C3}" srcId="{8E28A0C4-6883-4FA9-B116-493FD00B117D}" destId="{0BC0AC5B-76C7-4869-9BC8-73DA8B0280B4}" srcOrd="0" destOrd="0" parTransId="{5CB8A630-ED52-45D9-8622-01C0B76E7CFA}" sibTransId="{6AF87771-DF3E-4D13-8A4D-8B470064070F}"/>
    <dgm:cxn modelId="{7088095D-7168-47F7-839A-1DE7CDFF727B}" type="presOf" srcId="{A0BC12C1-8B9C-421F-8C8C-FEB77901171E}" destId="{202465BD-45DF-4FA9-A88F-1253298D0775}" srcOrd="0" destOrd="0" presId="urn:microsoft.com/office/officeart/2005/8/layout/gear1"/>
    <dgm:cxn modelId="{C05078C0-9C78-404F-9F10-9E79F9CAF6E9}" type="presOf" srcId="{0BC0AC5B-76C7-4869-9BC8-73DA8B0280B4}" destId="{B4CC4510-E7C6-4F58-97F2-4D17E883B9CE}" srcOrd="1" destOrd="0" presId="urn:microsoft.com/office/officeart/2005/8/layout/gear1"/>
    <dgm:cxn modelId="{C8FD3B83-9C3D-4DED-B640-1F3927D09396}" srcId="{8E28A0C4-6883-4FA9-B116-493FD00B117D}" destId="{92EA1EC9-FD9D-4140-9593-ED361E0E40F2}" srcOrd="1" destOrd="0" parTransId="{6A7AA243-C55C-46A1-957F-AF68DE994B94}" sibTransId="{A0BC12C1-8B9C-421F-8C8C-FEB77901171E}"/>
    <dgm:cxn modelId="{2B35CBB3-29F0-41A9-919C-E3071423F80E}" type="presOf" srcId="{0BC0AC5B-76C7-4869-9BC8-73DA8B0280B4}" destId="{4C417F0F-1ACE-4F57-8237-8C39BF156749}" srcOrd="0" destOrd="0" presId="urn:microsoft.com/office/officeart/2005/8/layout/gear1"/>
    <dgm:cxn modelId="{3BAFC165-820F-49C7-BE40-8DC9FB9CFFDC}" type="presOf" srcId="{69716BCC-289D-46A0-8EEC-1387F3DB92AB}" destId="{5299A51C-6AF0-4C92-A014-0F856E804E58}" srcOrd="3" destOrd="0" presId="urn:microsoft.com/office/officeart/2005/8/layout/gear1"/>
    <dgm:cxn modelId="{90F1EB62-21D9-4DC4-A87F-133ED92220BD}" type="presParOf" srcId="{87E4C264-FCAF-460A-995D-792905B6F593}" destId="{4C417F0F-1ACE-4F57-8237-8C39BF156749}" srcOrd="0" destOrd="0" presId="urn:microsoft.com/office/officeart/2005/8/layout/gear1"/>
    <dgm:cxn modelId="{217F8A79-2B9B-48BB-8580-EEAFACEBB6A6}" type="presParOf" srcId="{87E4C264-FCAF-460A-995D-792905B6F593}" destId="{B4CC4510-E7C6-4F58-97F2-4D17E883B9CE}" srcOrd="1" destOrd="0" presId="urn:microsoft.com/office/officeart/2005/8/layout/gear1"/>
    <dgm:cxn modelId="{554E714A-F406-48F6-9DE0-8FD009FCC1B7}" type="presParOf" srcId="{87E4C264-FCAF-460A-995D-792905B6F593}" destId="{C4038EBC-3D48-404C-9061-E1373EE2ABB3}" srcOrd="2" destOrd="0" presId="urn:microsoft.com/office/officeart/2005/8/layout/gear1"/>
    <dgm:cxn modelId="{C0D0A383-FC56-4B5C-8F73-A66BAB97E49A}" type="presParOf" srcId="{87E4C264-FCAF-460A-995D-792905B6F593}" destId="{3880032E-7022-443D-85D0-67E1BE8C1AD9}" srcOrd="3" destOrd="0" presId="urn:microsoft.com/office/officeart/2005/8/layout/gear1"/>
    <dgm:cxn modelId="{2B2FBCBC-581E-4717-BDC7-BF7D92CF6672}" type="presParOf" srcId="{87E4C264-FCAF-460A-995D-792905B6F593}" destId="{119C9999-DF90-48F9-838E-420E52AC01DA}" srcOrd="4" destOrd="0" presId="urn:microsoft.com/office/officeart/2005/8/layout/gear1"/>
    <dgm:cxn modelId="{5551B671-2F64-4042-A4A9-17520F8A7E14}" type="presParOf" srcId="{87E4C264-FCAF-460A-995D-792905B6F593}" destId="{432C0983-6F74-40E7-94B2-D4362C69F998}" srcOrd="5" destOrd="0" presId="urn:microsoft.com/office/officeart/2005/8/layout/gear1"/>
    <dgm:cxn modelId="{F4D4E7A5-92D0-4E5B-86A0-0DF532D28E7B}" type="presParOf" srcId="{87E4C264-FCAF-460A-995D-792905B6F593}" destId="{11157997-C0EF-45F6-A582-99677A025849}" srcOrd="6" destOrd="0" presId="urn:microsoft.com/office/officeart/2005/8/layout/gear1"/>
    <dgm:cxn modelId="{4A62120B-EA8A-4195-B5DA-D54A3FCC17DF}" type="presParOf" srcId="{87E4C264-FCAF-460A-995D-792905B6F593}" destId="{9C0AA260-80B3-4331-B576-2EF8D02EFB5F}" srcOrd="7" destOrd="0" presId="urn:microsoft.com/office/officeart/2005/8/layout/gear1"/>
    <dgm:cxn modelId="{F9FEB00C-29E3-47DA-9AF0-464C4A836A12}" type="presParOf" srcId="{87E4C264-FCAF-460A-995D-792905B6F593}" destId="{7DD75A74-4E8A-42CF-B333-73572B7A0308}" srcOrd="8" destOrd="0" presId="urn:microsoft.com/office/officeart/2005/8/layout/gear1"/>
    <dgm:cxn modelId="{86FC4183-0D19-4F56-A284-92C92393690B}" type="presParOf" srcId="{87E4C264-FCAF-460A-995D-792905B6F593}" destId="{5299A51C-6AF0-4C92-A014-0F856E804E58}" srcOrd="9" destOrd="0" presId="urn:microsoft.com/office/officeart/2005/8/layout/gear1"/>
    <dgm:cxn modelId="{6DC9B0FF-81D2-4277-9D96-A9B80AA6D11A}" type="presParOf" srcId="{87E4C264-FCAF-460A-995D-792905B6F593}" destId="{44A18CCB-D2A0-4398-9E4D-D615CC9EAA58}" srcOrd="10" destOrd="0" presId="urn:microsoft.com/office/officeart/2005/8/layout/gear1"/>
    <dgm:cxn modelId="{60B4FF55-4140-41C8-85D6-65DF3A5B1815}" type="presParOf" srcId="{87E4C264-FCAF-460A-995D-792905B6F593}" destId="{202465BD-45DF-4FA9-A88F-1253298D0775}" srcOrd="11" destOrd="0" presId="urn:microsoft.com/office/officeart/2005/8/layout/gear1"/>
    <dgm:cxn modelId="{16CB5801-FC0C-4E9B-8529-1DD3344D3730}" type="presParOf" srcId="{87E4C264-FCAF-460A-995D-792905B6F593}" destId="{F1A84C22-708D-4FE8-97C1-E29621CF4138}" srcOrd="12" destOrd="0" presId="urn:microsoft.com/office/officeart/2005/8/layout/gear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28A0C4-6883-4FA9-B116-493FD00B117D}" type="doc">
      <dgm:prSet loTypeId="urn:microsoft.com/office/officeart/2005/8/layout/gear1" loCatId="cycle" qsTypeId="urn:microsoft.com/office/officeart/2005/8/quickstyle/simple1" qsCatId="simple" csTypeId="urn:microsoft.com/office/officeart/2005/8/colors/accent1_2" csCatId="accent1" phldr="1"/>
      <dgm:spPr/>
    </dgm:pt>
    <dgm:pt modelId="{0BC0AC5B-76C7-4869-9BC8-73DA8B0280B4}">
      <dgm:prSet phldrT="[Text]" custT="1"/>
      <dgm:spPr>
        <a:solidFill>
          <a:srgbClr val="FF0000"/>
        </a:solidFill>
      </dgm:spPr>
      <dgm:t>
        <a:bodyPr/>
        <a:lstStyle/>
        <a:p>
          <a:r>
            <a:rPr lang="tr-TR" sz="1200"/>
            <a:t>İklim Değişikliği Risklerinin Etkin Şekilde Yönetilmesi</a:t>
          </a:r>
          <a:endParaRPr lang="en-US" sz="1200"/>
        </a:p>
      </dgm:t>
    </dgm:pt>
    <dgm:pt modelId="{5CB8A630-ED52-45D9-8622-01C0B76E7CFA}" type="parTrans" cxnId="{51D0C68F-4BD0-4FAB-8676-4CAF97EA53C3}">
      <dgm:prSet/>
      <dgm:spPr/>
      <dgm:t>
        <a:bodyPr/>
        <a:lstStyle/>
        <a:p>
          <a:endParaRPr lang="en-US"/>
        </a:p>
      </dgm:t>
    </dgm:pt>
    <dgm:pt modelId="{6AF87771-DF3E-4D13-8A4D-8B470064070F}" type="sibTrans" cxnId="{51D0C68F-4BD0-4FAB-8676-4CAF97EA53C3}">
      <dgm:prSet/>
      <dgm:spPr/>
      <dgm:t>
        <a:bodyPr/>
        <a:lstStyle/>
        <a:p>
          <a:endParaRPr lang="en-US"/>
        </a:p>
      </dgm:t>
    </dgm:pt>
    <dgm:pt modelId="{92EA1EC9-FD9D-4140-9593-ED361E0E40F2}">
      <dgm:prSet phldrT="[Text]" custT="1"/>
      <dgm:spPr>
        <a:solidFill>
          <a:schemeClr val="accent6"/>
        </a:solidFill>
      </dgm:spPr>
      <dgm:t>
        <a:bodyPr/>
        <a:lstStyle/>
        <a:p>
          <a:r>
            <a:rPr lang="tr-TR" sz="1000"/>
            <a:t>Sürdürülebilir Finansmanın Teşvik Edilmesi</a:t>
          </a:r>
          <a:endParaRPr lang="en-US" sz="1000"/>
        </a:p>
      </dgm:t>
    </dgm:pt>
    <dgm:pt modelId="{6A7AA243-C55C-46A1-957F-AF68DE994B94}" type="parTrans" cxnId="{C8FD3B83-9C3D-4DED-B640-1F3927D09396}">
      <dgm:prSet/>
      <dgm:spPr/>
      <dgm:t>
        <a:bodyPr/>
        <a:lstStyle/>
        <a:p>
          <a:endParaRPr lang="en-US"/>
        </a:p>
      </dgm:t>
    </dgm:pt>
    <dgm:pt modelId="{A0BC12C1-8B9C-421F-8C8C-FEB77901171E}" type="sibTrans" cxnId="{C8FD3B83-9C3D-4DED-B640-1F3927D09396}">
      <dgm:prSet/>
      <dgm:spPr/>
      <dgm:t>
        <a:bodyPr/>
        <a:lstStyle/>
        <a:p>
          <a:endParaRPr lang="en-US"/>
        </a:p>
      </dgm:t>
    </dgm:pt>
    <dgm:pt modelId="{69716BCC-289D-46A0-8EEC-1387F3DB92AB}">
      <dgm:prSet phldrT="[Text]"/>
      <dgm:spPr>
        <a:solidFill>
          <a:schemeClr val="accent2"/>
        </a:solidFill>
      </dgm:spPr>
      <dgm:t>
        <a:bodyPr/>
        <a:lstStyle/>
        <a:p>
          <a:r>
            <a:rPr lang="tr-TR"/>
            <a:t>İlgili Taraflar Arasında İşbirliğinin Geliştirilmesi</a:t>
          </a:r>
          <a:endParaRPr lang="en-US"/>
        </a:p>
      </dgm:t>
    </dgm:pt>
    <dgm:pt modelId="{B63DC9DF-0F42-4E17-ADF5-DA29E3D70F93}" type="parTrans" cxnId="{9F2378E0-C739-40C9-9062-D0CA8336DB3F}">
      <dgm:prSet/>
      <dgm:spPr/>
      <dgm:t>
        <a:bodyPr/>
        <a:lstStyle/>
        <a:p>
          <a:endParaRPr lang="en-US"/>
        </a:p>
      </dgm:t>
    </dgm:pt>
    <dgm:pt modelId="{58551A98-44B3-4690-BBC6-B07DBCDCAEEF}" type="sibTrans" cxnId="{9F2378E0-C739-40C9-9062-D0CA8336DB3F}">
      <dgm:prSet/>
      <dgm:spPr/>
      <dgm:t>
        <a:bodyPr/>
        <a:lstStyle/>
        <a:p>
          <a:endParaRPr lang="en-US"/>
        </a:p>
      </dgm:t>
    </dgm:pt>
    <dgm:pt modelId="{87E4C264-FCAF-460A-995D-792905B6F593}" type="pres">
      <dgm:prSet presAssocID="{8E28A0C4-6883-4FA9-B116-493FD00B117D}" presName="composite" presStyleCnt="0">
        <dgm:presLayoutVars>
          <dgm:chMax val="3"/>
          <dgm:animLvl val="lvl"/>
          <dgm:resizeHandles val="exact"/>
        </dgm:presLayoutVars>
      </dgm:prSet>
      <dgm:spPr/>
    </dgm:pt>
    <dgm:pt modelId="{4C417F0F-1ACE-4F57-8237-8C39BF156749}" type="pres">
      <dgm:prSet presAssocID="{0BC0AC5B-76C7-4869-9BC8-73DA8B0280B4}" presName="gear1" presStyleLbl="node1" presStyleIdx="0" presStyleCnt="3">
        <dgm:presLayoutVars>
          <dgm:chMax val="1"/>
          <dgm:bulletEnabled val="1"/>
        </dgm:presLayoutVars>
      </dgm:prSet>
      <dgm:spPr/>
      <dgm:t>
        <a:bodyPr/>
        <a:lstStyle/>
        <a:p>
          <a:endParaRPr lang="en-US"/>
        </a:p>
      </dgm:t>
    </dgm:pt>
    <dgm:pt modelId="{B4CC4510-E7C6-4F58-97F2-4D17E883B9CE}" type="pres">
      <dgm:prSet presAssocID="{0BC0AC5B-76C7-4869-9BC8-73DA8B0280B4}" presName="gear1srcNode" presStyleLbl="node1" presStyleIdx="0" presStyleCnt="3"/>
      <dgm:spPr/>
      <dgm:t>
        <a:bodyPr/>
        <a:lstStyle/>
        <a:p>
          <a:endParaRPr lang="tr-TR"/>
        </a:p>
      </dgm:t>
    </dgm:pt>
    <dgm:pt modelId="{C4038EBC-3D48-404C-9061-E1373EE2ABB3}" type="pres">
      <dgm:prSet presAssocID="{0BC0AC5B-76C7-4869-9BC8-73DA8B0280B4}" presName="gear1dstNode" presStyleLbl="node1" presStyleIdx="0" presStyleCnt="3"/>
      <dgm:spPr/>
      <dgm:t>
        <a:bodyPr/>
        <a:lstStyle/>
        <a:p>
          <a:endParaRPr lang="tr-TR"/>
        </a:p>
      </dgm:t>
    </dgm:pt>
    <dgm:pt modelId="{3880032E-7022-443D-85D0-67E1BE8C1AD9}" type="pres">
      <dgm:prSet presAssocID="{92EA1EC9-FD9D-4140-9593-ED361E0E40F2}" presName="gear2" presStyleLbl="node1" presStyleIdx="1" presStyleCnt="3" custScaleX="113052" custScaleY="104156">
        <dgm:presLayoutVars>
          <dgm:chMax val="1"/>
          <dgm:bulletEnabled val="1"/>
        </dgm:presLayoutVars>
      </dgm:prSet>
      <dgm:spPr/>
      <dgm:t>
        <a:bodyPr/>
        <a:lstStyle/>
        <a:p>
          <a:endParaRPr lang="en-US"/>
        </a:p>
      </dgm:t>
    </dgm:pt>
    <dgm:pt modelId="{119C9999-DF90-48F9-838E-420E52AC01DA}" type="pres">
      <dgm:prSet presAssocID="{92EA1EC9-FD9D-4140-9593-ED361E0E40F2}" presName="gear2srcNode" presStyleLbl="node1" presStyleIdx="1" presStyleCnt="3"/>
      <dgm:spPr/>
      <dgm:t>
        <a:bodyPr/>
        <a:lstStyle/>
        <a:p>
          <a:endParaRPr lang="tr-TR"/>
        </a:p>
      </dgm:t>
    </dgm:pt>
    <dgm:pt modelId="{432C0983-6F74-40E7-94B2-D4362C69F998}" type="pres">
      <dgm:prSet presAssocID="{92EA1EC9-FD9D-4140-9593-ED361E0E40F2}" presName="gear2dstNode" presStyleLbl="node1" presStyleIdx="1" presStyleCnt="3"/>
      <dgm:spPr/>
      <dgm:t>
        <a:bodyPr/>
        <a:lstStyle/>
        <a:p>
          <a:endParaRPr lang="tr-TR"/>
        </a:p>
      </dgm:t>
    </dgm:pt>
    <dgm:pt modelId="{11157997-C0EF-45F6-A582-99677A025849}" type="pres">
      <dgm:prSet presAssocID="{69716BCC-289D-46A0-8EEC-1387F3DB92AB}" presName="gear3" presStyleLbl="node1" presStyleIdx="2" presStyleCnt="3"/>
      <dgm:spPr/>
      <dgm:t>
        <a:bodyPr/>
        <a:lstStyle/>
        <a:p>
          <a:endParaRPr lang="en-US"/>
        </a:p>
      </dgm:t>
    </dgm:pt>
    <dgm:pt modelId="{9C0AA260-80B3-4331-B576-2EF8D02EFB5F}" type="pres">
      <dgm:prSet presAssocID="{69716BCC-289D-46A0-8EEC-1387F3DB92AB}" presName="gear3tx" presStyleLbl="node1" presStyleIdx="2" presStyleCnt="3">
        <dgm:presLayoutVars>
          <dgm:chMax val="1"/>
          <dgm:bulletEnabled val="1"/>
        </dgm:presLayoutVars>
      </dgm:prSet>
      <dgm:spPr/>
      <dgm:t>
        <a:bodyPr/>
        <a:lstStyle/>
        <a:p>
          <a:endParaRPr lang="en-US"/>
        </a:p>
      </dgm:t>
    </dgm:pt>
    <dgm:pt modelId="{7DD75A74-4E8A-42CF-B333-73572B7A0308}" type="pres">
      <dgm:prSet presAssocID="{69716BCC-289D-46A0-8EEC-1387F3DB92AB}" presName="gear3srcNode" presStyleLbl="node1" presStyleIdx="2" presStyleCnt="3"/>
      <dgm:spPr/>
      <dgm:t>
        <a:bodyPr/>
        <a:lstStyle/>
        <a:p>
          <a:endParaRPr lang="tr-TR"/>
        </a:p>
      </dgm:t>
    </dgm:pt>
    <dgm:pt modelId="{5299A51C-6AF0-4C92-A014-0F856E804E58}" type="pres">
      <dgm:prSet presAssocID="{69716BCC-289D-46A0-8EEC-1387F3DB92AB}" presName="gear3dstNode" presStyleLbl="node1" presStyleIdx="2" presStyleCnt="3"/>
      <dgm:spPr/>
      <dgm:t>
        <a:bodyPr/>
        <a:lstStyle/>
        <a:p>
          <a:endParaRPr lang="tr-TR"/>
        </a:p>
      </dgm:t>
    </dgm:pt>
    <dgm:pt modelId="{44A18CCB-D2A0-4398-9E4D-D615CC9EAA58}" type="pres">
      <dgm:prSet presAssocID="{6AF87771-DF3E-4D13-8A4D-8B470064070F}" presName="connector1" presStyleLbl="sibTrans2D1" presStyleIdx="0" presStyleCnt="3"/>
      <dgm:spPr/>
      <dgm:t>
        <a:bodyPr/>
        <a:lstStyle/>
        <a:p>
          <a:endParaRPr lang="tr-TR"/>
        </a:p>
      </dgm:t>
    </dgm:pt>
    <dgm:pt modelId="{202465BD-45DF-4FA9-A88F-1253298D0775}" type="pres">
      <dgm:prSet presAssocID="{A0BC12C1-8B9C-421F-8C8C-FEB77901171E}" presName="connector2" presStyleLbl="sibTrans2D1" presStyleIdx="1" presStyleCnt="3"/>
      <dgm:spPr/>
      <dgm:t>
        <a:bodyPr/>
        <a:lstStyle/>
        <a:p>
          <a:endParaRPr lang="tr-TR"/>
        </a:p>
      </dgm:t>
    </dgm:pt>
    <dgm:pt modelId="{F1A84C22-708D-4FE8-97C1-E29621CF4138}" type="pres">
      <dgm:prSet presAssocID="{58551A98-44B3-4690-BBC6-B07DBCDCAEEF}" presName="connector3" presStyleLbl="sibTrans2D1" presStyleIdx="2" presStyleCnt="3"/>
      <dgm:spPr/>
      <dgm:t>
        <a:bodyPr/>
        <a:lstStyle/>
        <a:p>
          <a:endParaRPr lang="tr-TR"/>
        </a:p>
      </dgm:t>
    </dgm:pt>
  </dgm:ptLst>
  <dgm:cxnLst>
    <dgm:cxn modelId="{2242FBD3-3B7C-4BDA-A754-83F97201D6AD}" type="presOf" srcId="{58551A98-44B3-4690-BBC6-B07DBCDCAEEF}" destId="{F1A84C22-708D-4FE8-97C1-E29621CF4138}" srcOrd="0" destOrd="0" presId="urn:microsoft.com/office/officeart/2005/8/layout/gear1"/>
    <dgm:cxn modelId="{B087C3BA-56DC-43F0-A2DD-F46804F32D7D}" type="presOf" srcId="{69716BCC-289D-46A0-8EEC-1387F3DB92AB}" destId="{9C0AA260-80B3-4331-B576-2EF8D02EFB5F}" srcOrd="1" destOrd="0" presId="urn:microsoft.com/office/officeart/2005/8/layout/gear1"/>
    <dgm:cxn modelId="{73409311-104F-4BB8-913E-E94770CE94DE}" type="presOf" srcId="{6AF87771-DF3E-4D13-8A4D-8B470064070F}" destId="{44A18CCB-D2A0-4398-9E4D-D615CC9EAA58}" srcOrd="0" destOrd="0" presId="urn:microsoft.com/office/officeart/2005/8/layout/gear1"/>
    <dgm:cxn modelId="{89977EBF-6EAD-478E-BA7B-CC8CC3BF0353}" type="presOf" srcId="{8E28A0C4-6883-4FA9-B116-493FD00B117D}" destId="{87E4C264-FCAF-460A-995D-792905B6F593}" srcOrd="0" destOrd="0" presId="urn:microsoft.com/office/officeart/2005/8/layout/gear1"/>
    <dgm:cxn modelId="{A79E146D-CF54-4320-B6F2-48591DE110EF}" type="presOf" srcId="{69716BCC-289D-46A0-8EEC-1387F3DB92AB}" destId="{7DD75A74-4E8A-42CF-B333-73572B7A0308}" srcOrd="2" destOrd="0" presId="urn:microsoft.com/office/officeart/2005/8/layout/gear1"/>
    <dgm:cxn modelId="{9D8DCF56-86A0-4708-B233-3C9B32151860}" type="presOf" srcId="{92EA1EC9-FD9D-4140-9593-ED361E0E40F2}" destId="{3880032E-7022-443D-85D0-67E1BE8C1AD9}" srcOrd="0" destOrd="0" presId="urn:microsoft.com/office/officeart/2005/8/layout/gear1"/>
    <dgm:cxn modelId="{44180529-DC7E-4D38-9313-576DDB39D21F}" type="presOf" srcId="{0BC0AC5B-76C7-4869-9BC8-73DA8B0280B4}" destId="{C4038EBC-3D48-404C-9061-E1373EE2ABB3}" srcOrd="2" destOrd="0" presId="urn:microsoft.com/office/officeart/2005/8/layout/gear1"/>
    <dgm:cxn modelId="{9F2378E0-C739-40C9-9062-D0CA8336DB3F}" srcId="{8E28A0C4-6883-4FA9-B116-493FD00B117D}" destId="{69716BCC-289D-46A0-8EEC-1387F3DB92AB}" srcOrd="2" destOrd="0" parTransId="{B63DC9DF-0F42-4E17-ADF5-DA29E3D70F93}" sibTransId="{58551A98-44B3-4690-BBC6-B07DBCDCAEEF}"/>
    <dgm:cxn modelId="{D5D3C4BE-DDF5-4B9B-9409-85F6314B398C}" type="presOf" srcId="{92EA1EC9-FD9D-4140-9593-ED361E0E40F2}" destId="{432C0983-6F74-40E7-94B2-D4362C69F998}" srcOrd="2" destOrd="0" presId="urn:microsoft.com/office/officeart/2005/8/layout/gear1"/>
    <dgm:cxn modelId="{9C2DDA0C-EE42-41C1-8137-33BA8CFED735}" type="presOf" srcId="{69716BCC-289D-46A0-8EEC-1387F3DB92AB}" destId="{11157997-C0EF-45F6-A582-99677A025849}" srcOrd="0" destOrd="0" presId="urn:microsoft.com/office/officeart/2005/8/layout/gear1"/>
    <dgm:cxn modelId="{F3476CD8-023D-41B3-9B32-483BDE1B5AA2}" type="presOf" srcId="{92EA1EC9-FD9D-4140-9593-ED361E0E40F2}" destId="{119C9999-DF90-48F9-838E-420E52AC01DA}" srcOrd="1" destOrd="0" presId="urn:microsoft.com/office/officeart/2005/8/layout/gear1"/>
    <dgm:cxn modelId="{51D0C68F-4BD0-4FAB-8676-4CAF97EA53C3}" srcId="{8E28A0C4-6883-4FA9-B116-493FD00B117D}" destId="{0BC0AC5B-76C7-4869-9BC8-73DA8B0280B4}" srcOrd="0" destOrd="0" parTransId="{5CB8A630-ED52-45D9-8622-01C0B76E7CFA}" sibTransId="{6AF87771-DF3E-4D13-8A4D-8B470064070F}"/>
    <dgm:cxn modelId="{7088095D-7168-47F7-839A-1DE7CDFF727B}" type="presOf" srcId="{A0BC12C1-8B9C-421F-8C8C-FEB77901171E}" destId="{202465BD-45DF-4FA9-A88F-1253298D0775}" srcOrd="0" destOrd="0" presId="urn:microsoft.com/office/officeart/2005/8/layout/gear1"/>
    <dgm:cxn modelId="{C05078C0-9C78-404F-9F10-9E79F9CAF6E9}" type="presOf" srcId="{0BC0AC5B-76C7-4869-9BC8-73DA8B0280B4}" destId="{B4CC4510-E7C6-4F58-97F2-4D17E883B9CE}" srcOrd="1" destOrd="0" presId="urn:microsoft.com/office/officeart/2005/8/layout/gear1"/>
    <dgm:cxn modelId="{C8FD3B83-9C3D-4DED-B640-1F3927D09396}" srcId="{8E28A0C4-6883-4FA9-B116-493FD00B117D}" destId="{92EA1EC9-FD9D-4140-9593-ED361E0E40F2}" srcOrd="1" destOrd="0" parTransId="{6A7AA243-C55C-46A1-957F-AF68DE994B94}" sibTransId="{A0BC12C1-8B9C-421F-8C8C-FEB77901171E}"/>
    <dgm:cxn modelId="{2B35CBB3-29F0-41A9-919C-E3071423F80E}" type="presOf" srcId="{0BC0AC5B-76C7-4869-9BC8-73DA8B0280B4}" destId="{4C417F0F-1ACE-4F57-8237-8C39BF156749}" srcOrd="0" destOrd="0" presId="urn:microsoft.com/office/officeart/2005/8/layout/gear1"/>
    <dgm:cxn modelId="{3BAFC165-820F-49C7-BE40-8DC9FB9CFFDC}" type="presOf" srcId="{69716BCC-289D-46A0-8EEC-1387F3DB92AB}" destId="{5299A51C-6AF0-4C92-A014-0F856E804E58}" srcOrd="3" destOrd="0" presId="urn:microsoft.com/office/officeart/2005/8/layout/gear1"/>
    <dgm:cxn modelId="{90F1EB62-21D9-4DC4-A87F-133ED92220BD}" type="presParOf" srcId="{87E4C264-FCAF-460A-995D-792905B6F593}" destId="{4C417F0F-1ACE-4F57-8237-8C39BF156749}" srcOrd="0" destOrd="0" presId="urn:microsoft.com/office/officeart/2005/8/layout/gear1"/>
    <dgm:cxn modelId="{217F8A79-2B9B-48BB-8580-EEAFACEBB6A6}" type="presParOf" srcId="{87E4C264-FCAF-460A-995D-792905B6F593}" destId="{B4CC4510-E7C6-4F58-97F2-4D17E883B9CE}" srcOrd="1" destOrd="0" presId="urn:microsoft.com/office/officeart/2005/8/layout/gear1"/>
    <dgm:cxn modelId="{554E714A-F406-48F6-9DE0-8FD009FCC1B7}" type="presParOf" srcId="{87E4C264-FCAF-460A-995D-792905B6F593}" destId="{C4038EBC-3D48-404C-9061-E1373EE2ABB3}" srcOrd="2" destOrd="0" presId="urn:microsoft.com/office/officeart/2005/8/layout/gear1"/>
    <dgm:cxn modelId="{C0D0A383-FC56-4B5C-8F73-A66BAB97E49A}" type="presParOf" srcId="{87E4C264-FCAF-460A-995D-792905B6F593}" destId="{3880032E-7022-443D-85D0-67E1BE8C1AD9}" srcOrd="3" destOrd="0" presId="urn:microsoft.com/office/officeart/2005/8/layout/gear1"/>
    <dgm:cxn modelId="{2B2FBCBC-581E-4717-BDC7-BF7D92CF6672}" type="presParOf" srcId="{87E4C264-FCAF-460A-995D-792905B6F593}" destId="{119C9999-DF90-48F9-838E-420E52AC01DA}" srcOrd="4" destOrd="0" presId="urn:microsoft.com/office/officeart/2005/8/layout/gear1"/>
    <dgm:cxn modelId="{5551B671-2F64-4042-A4A9-17520F8A7E14}" type="presParOf" srcId="{87E4C264-FCAF-460A-995D-792905B6F593}" destId="{432C0983-6F74-40E7-94B2-D4362C69F998}" srcOrd="5" destOrd="0" presId="urn:microsoft.com/office/officeart/2005/8/layout/gear1"/>
    <dgm:cxn modelId="{F4D4E7A5-92D0-4E5B-86A0-0DF532D28E7B}" type="presParOf" srcId="{87E4C264-FCAF-460A-995D-792905B6F593}" destId="{11157997-C0EF-45F6-A582-99677A025849}" srcOrd="6" destOrd="0" presId="urn:microsoft.com/office/officeart/2005/8/layout/gear1"/>
    <dgm:cxn modelId="{4A62120B-EA8A-4195-B5DA-D54A3FCC17DF}" type="presParOf" srcId="{87E4C264-FCAF-460A-995D-792905B6F593}" destId="{9C0AA260-80B3-4331-B576-2EF8D02EFB5F}" srcOrd="7" destOrd="0" presId="urn:microsoft.com/office/officeart/2005/8/layout/gear1"/>
    <dgm:cxn modelId="{F9FEB00C-29E3-47DA-9AF0-464C4A836A12}" type="presParOf" srcId="{87E4C264-FCAF-460A-995D-792905B6F593}" destId="{7DD75A74-4E8A-42CF-B333-73572B7A0308}" srcOrd="8" destOrd="0" presId="urn:microsoft.com/office/officeart/2005/8/layout/gear1"/>
    <dgm:cxn modelId="{86FC4183-0D19-4F56-A284-92C92393690B}" type="presParOf" srcId="{87E4C264-FCAF-460A-995D-792905B6F593}" destId="{5299A51C-6AF0-4C92-A014-0F856E804E58}" srcOrd="9" destOrd="0" presId="urn:microsoft.com/office/officeart/2005/8/layout/gear1"/>
    <dgm:cxn modelId="{6DC9B0FF-81D2-4277-9D96-A9B80AA6D11A}" type="presParOf" srcId="{87E4C264-FCAF-460A-995D-792905B6F593}" destId="{44A18CCB-D2A0-4398-9E4D-D615CC9EAA58}" srcOrd="10" destOrd="0" presId="urn:microsoft.com/office/officeart/2005/8/layout/gear1"/>
    <dgm:cxn modelId="{60B4FF55-4140-41C8-85D6-65DF3A5B1815}" type="presParOf" srcId="{87E4C264-FCAF-460A-995D-792905B6F593}" destId="{202465BD-45DF-4FA9-A88F-1253298D0775}" srcOrd="11" destOrd="0" presId="urn:microsoft.com/office/officeart/2005/8/layout/gear1"/>
    <dgm:cxn modelId="{16CB5801-FC0C-4E9B-8529-1DD3344D3730}" type="presParOf" srcId="{87E4C264-FCAF-460A-995D-792905B6F593}" destId="{F1A84C22-708D-4FE8-97C1-E29621CF4138}" srcOrd="12" destOrd="0" presId="urn:microsoft.com/office/officeart/2005/8/layout/gear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417F0F-1ACE-4F57-8237-8C39BF156749}">
      <dsp:nvSpPr>
        <dsp:cNvPr id="0" name=""/>
        <dsp:cNvSpPr/>
      </dsp:nvSpPr>
      <dsp:spPr>
        <a:xfrm>
          <a:off x="2602229" y="1230629"/>
          <a:ext cx="1504103" cy="1504103"/>
        </a:xfrm>
        <a:prstGeom prst="gear9">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tr-TR" sz="1200" kern="1200"/>
            <a:t>İklim Değişikliği Risklerinin Etkin Şekilde Yönetilmesi</a:t>
          </a:r>
          <a:endParaRPr lang="en-US" sz="1200" kern="1200"/>
        </a:p>
      </dsp:txBody>
      <dsp:txXfrm>
        <a:off x="2904621" y="1582958"/>
        <a:ext cx="899319" cy="773140"/>
      </dsp:txXfrm>
    </dsp:sp>
    <dsp:sp modelId="{3880032E-7022-443D-85D0-67E1BE8C1AD9}">
      <dsp:nvSpPr>
        <dsp:cNvPr id="0" name=""/>
        <dsp:cNvSpPr/>
      </dsp:nvSpPr>
      <dsp:spPr>
        <a:xfrm>
          <a:off x="1655727" y="852383"/>
          <a:ext cx="1236668" cy="1139355"/>
        </a:xfrm>
        <a:prstGeom prst="gear6">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tr-TR" sz="1000" kern="1200"/>
            <a:t>Sürdürülebilir Finansmanın Teşvik Edilmesi</a:t>
          </a:r>
          <a:endParaRPr lang="en-US" sz="1000" kern="1200"/>
        </a:p>
      </dsp:txBody>
      <dsp:txXfrm>
        <a:off x="1956709" y="1140953"/>
        <a:ext cx="634704" cy="562215"/>
      </dsp:txXfrm>
    </dsp:sp>
    <dsp:sp modelId="{11157997-C0EF-45F6-A582-99677A025849}">
      <dsp:nvSpPr>
        <dsp:cNvPr id="0" name=""/>
        <dsp:cNvSpPr/>
      </dsp:nvSpPr>
      <dsp:spPr>
        <a:xfrm rot="20700000">
          <a:off x="2339807" y="120439"/>
          <a:ext cx="1071792" cy="1071792"/>
        </a:xfrm>
        <a:prstGeom prst="gear6">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t>İlgili Taraflar Arasında İşbirliğinin Geliştirilmesi</a:t>
          </a:r>
          <a:endParaRPr lang="en-US" sz="800" kern="1200"/>
        </a:p>
      </dsp:txBody>
      <dsp:txXfrm rot="-20700000">
        <a:off x="2574882" y="355515"/>
        <a:ext cx="601641" cy="601641"/>
      </dsp:txXfrm>
    </dsp:sp>
    <dsp:sp modelId="{44A18CCB-D2A0-4398-9E4D-D615CC9EAA58}">
      <dsp:nvSpPr>
        <dsp:cNvPr id="0" name=""/>
        <dsp:cNvSpPr/>
      </dsp:nvSpPr>
      <dsp:spPr>
        <a:xfrm>
          <a:off x="2471285" y="1012226"/>
          <a:ext cx="1925252" cy="1925252"/>
        </a:xfrm>
        <a:prstGeom prst="circularArrow">
          <a:avLst>
            <a:gd name="adj1" fmla="val 4687"/>
            <a:gd name="adj2" fmla="val 299029"/>
            <a:gd name="adj3" fmla="val 2466793"/>
            <a:gd name="adj4" fmla="val 15972057"/>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02465BD-45DF-4FA9-A88F-1253298D0775}">
      <dsp:nvSpPr>
        <dsp:cNvPr id="0" name=""/>
        <dsp:cNvSpPr/>
      </dsp:nvSpPr>
      <dsp:spPr>
        <a:xfrm>
          <a:off x="1533388" y="639341"/>
          <a:ext cx="1398815" cy="1398815"/>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1A84C22-708D-4FE8-97C1-E29621CF4138}">
      <dsp:nvSpPr>
        <dsp:cNvPr id="0" name=""/>
        <dsp:cNvSpPr/>
      </dsp:nvSpPr>
      <dsp:spPr>
        <a:xfrm>
          <a:off x="2091890" y="-108059"/>
          <a:ext cx="1508205" cy="1508205"/>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26D0-D24D-41E3-89A6-69341F35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21</Pages>
  <Words>6544</Words>
  <Characters>37303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BDDK</Company>
  <LinksUpToDate>false</LinksUpToDate>
  <CharactersWithSpaces>43760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 Mesutoğlu</dc:creator>
  <cp:keywords/>
  <dc:description/>
  <cp:lastModifiedBy>Veli Bozkaya</cp:lastModifiedBy>
  <cp:revision>39</cp:revision>
  <dcterms:created xsi:type="dcterms:W3CDTF">2021-12-13T08:00:00Z</dcterms:created>
  <dcterms:modified xsi:type="dcterms:W3CDTF">2021-12-21T07:24:00Z</dcterms:modified>
</cp:coreProperties>
</file>